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inside" w:tblpY="-358"/>
        <w:tblW w:w="9606" w:type="dxa"/>
        <w:tblLook w:val="01E0" w:firstRow="1" w:lastRow="1" w:firstColumn="1" w:lastColumn="1" w:noHBand="0" w:noVBand="0"/>
      </w:tblPr>
      <w:tblGrid>
        <w:gridCol w:w="3794"/>
        <w:gridCol w:w="5812"/>
      </w:tblGrid>
      <w:tr w:rsidR="00650ADA" w:rsidTr="00BE3F5C">
        <w:tc>
          <w:tcPr>
            <w:tcW w:w="3794" w:type="dxa"/>
            <w:shd w:val="clear" w:color="auto" w:fill="auto"/>
          </w:tcPr>
          <w:p w:rsidR="00650ADA" w:rsidRPr="00633FA6" w:rsidRDefault="00650ADA" w:rsidP="00BE3F5C">
            <w:pPr>
              <w:jc w:val="center"/>
              <w:rPr>
                <w:bCs/>
                <w:sz w:val="26"/>
              </w:rPr>
            </w:pPr>
            <w:r w:rsidRPr="00633FA6">
              <w:rPr>
                <w:bCs/>
                <w:sz w:val="26"/>
              </w:rPr>
              <w:t xml:space="preserve">UBND TỈNH GIA LAI </w:t>
            </w:r>
          </w:p>
          <w:p w:rsidR="00650ADA" w:rsidRDefault="00650ADA" w:rsidP="00BE3F5C">
            <w:pPr>
              <w:jc w:val="cente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885825</wp:posOffset>
                      </wp:positionH>
                      <wp:positionV relativeFrom="paragraph">
                        <wp:posOffset>266065</wp:posOffset>
                      </wp:positionV>
                      <wp:extent cx="586740" cy="0"/>
                      <wp:effectExtent l="5080" t="6985" r="825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20.95pt" to="115.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2+HAIAADU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"/>
                  </w:pict>
                </mc:Fallback>
              </mc:AlternateContent>
            </w:r>
            <w:r>
              <w:rPr>
                <w:b/>
                <w:bCs/>
                <w:noProof/>
                <w:sz w:val="26"/>
                <w:szCs w:val="26"/>
              </w:rPr>
              <w:t>SỞ NGOẠI VỤ</w:t>
            </w:r>
            <w:r w:rsidRPr="001679DE">
              <w:rPr>
                <w:b/>
                <w:bCs/>
                <w:noProof/>
                <w:sz w:val="26"/>
                <w:szCs w:val="26"/>
              </w:rPr>
              <w:t xml:space="preserve"> </w:t>
            </w:r>
          </w:p>
        </w:tc>
        <w:tc>
          <w:tcPr>
            <w:tcW w:w="5812" w:type="dxa"/>
            <w:shd w:val="clear" w:color="auto" w:fill="auto"/>
          </w:tcPr>
          <w:p w:rsidR="00650ADA" w:rsidRPr="001679DE" w:rsidRDefault="00650ADA" w:rsidP="00BE3F5C">
            <w:pPr>
              <w:jc w:val="center"/>
              <w:rPr>
                <w:b/>
                <w:bCs/>
                <w:sz w:val="26"/>
              </w:rPr>
            </w:pPr>
            <w:r w:rsidRPr="001679DE">
              <w:rPr>
                <w:b/>
                <w:bCs/>
                <w:sz w:val="26"/>
              </w:rPr>
              <w:t xml:space="preserve">CỘNG HÒA  XÃ HỘI CHỦ NGHĨA VIỆT </w:t>
            </w:r>
            <w:smartTag w:uri="urn:schemas-microsoft-com:office:smarttags" w:element="place">
              <w:smartTag w:uri="urn:schemas-microsoft-com:office:smarttags" w:element="country-region">
                <w:r w:rsidRPr="001679DE">
                  <w:rPr>
                    <w:b/>
                    <w:bCs/>
                    <w:sz w:val="26"/>
                  </w:rPr>
                  <w:t>NAM</w:t>
                </w:r>
              </w:smartTag>
            </w:smartTag>
          </w:p>
          <w:p w:rsidR="00650ADA" w:rsidRPr="001679DE" w:rsidRDefault="00650ADA" w:rsidP="00BE3F5C">
            <w:pPr>
              <w:tabs>
                <w:tab w:val="center" w:pos="1440"/>
                <w:tab w:val="center" w:pos="6300"/>
              </w:tabs>
              <w:jc w:val="center"/>
              <w:rPr>
                <w:b/>
                <w:sz w:val="28"/>
                <w:szCs w:val="26"/>
              </w:rPr>
            </w:pPr>
            <w:r w:rsidRPr="001679DE">
              <w:rPr>
                <w:b/>
                <w:sz w:val="28"/>
                <w:szCs w:val="26"/>
              </w:rPr>
              <w:t>Độc lập – Tự do – Hạnh phúc</w:t>
            </w:r>
          </w:p>
          <w:p w:rsidR="00650ADA" w:rsidRDefault="00650ADA" w:rsidP="00BE3F5C">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695325</wp:posOffset>
                      </wp:positionH>
                      <wp:positionV relativeFrom="paragraph">
                        <wp:posOffset>61595</wp:posOffset>
                      </wp:positionV>
                      <wp:extent cx="2171700" cy="0"/>
                      <wp:effectExtent l="13970" t="6985" r="508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4.85pt" to="225.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"/>
                  </w:pict>
                </mc:Fallback>
              </mc:AlternateContent>
            </w:r>
          </w:p>
        </w:tc>
      </w:tr>
      <w:tr w:rsidR="00650ADA" w:rsidTr="00BE3F5C">
        <w:trPr>
          <w:trHeight w:val="659"/>
        </w:trPr>
        <w:tc>
          <w:tcPr>
            <w:tcW w:w="3794" w:type="dxa"/>
            <w:shd w:val="clear" w:color="auto" w:fill="auto"/>
          </w:tcPr>
          <w:p w:rsidR="00650ADA" w:rsidRDefault="00650ADA" w:rsidP="00BE3F5C">
            <w:pPr>
              <w:tabs>
                <w:tab w:val="center" w:pos="1440"/>
                <w:tab w:val="center" w:pos="5760"/>
              </w:tabs>
              <w:spacing w:before="120"/>
              <w:jc w:val="center"/>
            </w:pPr>
            <w:r w:rsidRPr="001679DE">
              <w:rPr>
                <w:sz w:val="26"/>
                <w:szCs w:val="26"/>
              </w:rPr>
              <w:t>Số:</w:t>
            </w:r>
            <w:r>
              <w:rPr>
                <w:sz w:val="26"/>
                <w:szCs w:val="26"/>
              </w:rPr>
              <w:t xml:space="preserve">          /BC-SNgV</w:t>
            </w:r>
          </w:p>
          <w:p w:rsidR="00650ADA" w:rsidRPr="001679DE" w:rsidRDefault="00650ADA" w:rsidP="00BE3F5C">
            <w:pPr>
              <w:tabs>
                <w:tab w:val="center" w:pos="5760"/>
              </w:tabs>
              <w:spacing w:before="120"/>
              <w:jc w:val="center"/>
              <w:rPr>
                <w:sz w:val="26"/>
              </w:rPr>
            </w:pPr>
          </w:p>
        </w:tc>
        <w:tc>
          <w:tcPr>
            <w:tcW w:w="5812" w:type="dxa"/>
            <w:shd w:val="clear" w:color="auto" w:fill="auto"/>
          </w:tcPr>
          <w:p w:rsidR="00650ADA" w:rsidRPr="001679DE" w:rsidRDefault="00650ADA" w:rsidP="00BE3F5C">
            <w:pPr>
              <w:tabs>
                <w:tab w:val="center" w:pos="1440"/>
                <w:tab w:val="center" w:pos="6300"/>
              </w:tabs>
              <w:spacing w:before="120"/>
              <w:jc w:val="center"/>
              <w:rPr>
                <w:sz w:val="26"/>
                <w:szCs w:val="26"/>
              </w:rPr>
            </w:pPr>
            <w:r w:rsidRPr="001679DE">
              <w:rPr>
                <w:i/>
                <w:sz w:val="26"/>
                <w:szCs w:val="26"/>
              </w:rPr>
              <w:t xml:space="preserve">Gia Lai, ngày </w:t>
            </w:r>
            <w:r>
              <w:rPr>
                <w:i/>
                <w:sz w:val="26"/>
                <w:szCs w:val="26"/>
              </w:rPr>
              <w:t xml:space="preserve">       </w:t>
            </w:r>
            <w:r w:rsidRPr="001679DE">
              <w:rPr>
                <w:i/>
                <w:sz w:val="26"/>
                <w:szCs w:val="26"/>
              </w:rPr>
              <w:t xml:space="preserve">tháng </w:t>
            </w:r>
            <w:r>
              <w:rPr>
                <w:i/>
                <w:sz w:val="26"/>
                <w:szCs w:val="26"/>
              </w:rPr>
              <w:t>11</w:t>
            </w:r>
            <w:r w:rsidRPr="001679DE">
              <w:rPr>
                <w:i/>
                <w:sz w:val="26"/>
                <w:szCs w:val="26"/>
              </w:rPr>
              <w:t xml:space="preserve"> năm 201</w:t>
            </w:r>
            <w:r>
              <w:rPr>
                <w:i/>
                <w:sz w:val="26"/>
                <w:szCs w:val="26"/>
              </w:rPr>
              <w:t>9</w:t>
            </w:r>
          </w:p>
          <w:p w:rsidR="00650ADA" w:rsidRDefault="00650ADA" w:rsidP="00BE3F5C"/>
          <w:p w:rsidR="00650ADA" w:rsidRDefault="00650ADA" w:rsidP="00BE3F5C"/>
        </w:tc>
      </w:tr>
    </w:tbl>
    <w:p w:rsidR="00650ADA" w:rsidRDefault="00650ADA" w:rsidP="00650ADA">
      <w:pPr>
        <w:jc w:val="center"/>
        <w:rPr>
          <w:b/>
          <w:sz w:val="28"/>
          <w:szCs w:val="28"/>
        </w:rPr>
      </w:pPr>
      <w:r w:rsidRPr="002324A9">
        <w:rPr>
          <w:b/>
          <w:sz w:val="28"/>
          <w:szCs w:val="28"/>
        </w:rPr>
        <w:t xml:space="preserve">BÁO CÁO </w:t>
      </w:r>
    </w:p>
    <w:p w:rsidR="00650ADA" w:rsidRDefault="00650ADA" w:rsidP="00650ADA">
      <w:pPr>
        <w:jc w:val="center"/>
        <w:rPr>
          <w:b/>
          <w:sz w:val="28"/>
          <w:szCs w:val="28"/>
        </w:rPr>
      </w:pPr>
      <w:r>
        <w:rPr>
          <w:b/>
          <w:sz w:val="28"/>
          <w:szCs w:val="28"/>
        </w:rPr>
        <w:t>Tình hình thực hiện nhiệm vụ công tác năm 2019</w:t>
      </w:r>
    </w:p>
    <w:p w:rsidR="00650ADA" w:rsidRPr="002324A9" w:rsidRDefault="00650ADA" w:rsidP="00650ADA">
      <w:pPr>
        <w:jc w:val="center"/>
        <w:rPr>
          <w:b/>
          <w:sz w:val="28"/>
          <w:szCs w:val="28"/>
        </w:rPr>
      </w:pPr>
      <w:r>
        <w:rPr>
          <w:b/>
          <w:sz w:val="28"/>
          <w:szCs w:val="28"/>
        </w:rPr>
        <w:t>và phương hướng nhiệm vụ công tác năm 2020</w:t>
      </w:r>
    </w:p>
    <w:p w:rsidR="00650ADA" w:rsidRDefault="00650ADA" w:rsidP="00650ADA">
      <w:pPr>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2291715</wp:posOffset>
                </wp:positionH>
                <wp:positionV relativeFrom="paragraph">
                  <wp:posOffset>72390</wp:posOffset>
                </wp:positionV>
                <wp:extent cx="1323975" cy="0"/>
                <wp:effectExtent l="5715" t="5715" r="1333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5pt,5.7pt" to="284.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pZHQIAADY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"/>
            </w:pict>
          </mc:Fallback>
        </mc:AlternateContent>
      </w:r>
    </w:p>
    <w:p w:rsidR="00650ADA" w:rsidRDefault="00650ADA" w:rsidP="00650ADA">
      <w:pPr>
        <w:jc w:val="both"/>
        <w:rPr>
          <w:sz w:val="28"/>
          <w:szCs w:val="28"/>
        </w:rPr>
      </w:pPr>
    </w:p>
    <w:p w:rsidR="00650ADA" w:rsidRDefault="00650ADA" w:rsidP="00650ADA">
      <w:pPr>
        <w:spacing w:after="120"/>
        <w:jc w:val="both"/>
        <w:rPr>
          <w:sz w:val="28"/>
          <w:szCs w:val="28"/>
        </w:rPr>
      </w:pPr>
      <w:r>
        <w:rPr>
          <w:sz w:val="28"/>
          <w:szCs w:val="28"/>
        </w:rPr>
        <w:tab/>
        <w:t>Thực hiện Quy chế làm việc (sửa đổi, bổ sung) số 04-QC/TU ngày 05/12/2016 của Ban Chấp hành Đảng bộ tỉnh, Ban Thường vụ Tỉnh ủy, Thường trực Tỉnh ủy khóa XV, nhiệm kỳ 2015 – 2020, Quy chế làm việc của Ủy ban nhân dân tỉnh nhiệm kỳ 2016 – 2021 ban hành theo Quyết định số 629/QĐ-UBND ngày 20/9/2016, Sở Ngoại vụ xin báo cáo như sau:</w:t>
      </w:r>
    </w:p>
    <w:p w:rsidR="00650ADA" w:rsidRDefault="00650ADA" w:rsidP="00616736">
      <w:pPr>
        <w:jc w:val="both"/>
        <w:rPr>
          <w:sz w:val="28"/>
          <w:szCs w:val="28"/>
        </w:rPr>
      </w:pPr>
      <w:r>
        <w:rPr>
          <w:sz w:val="28"/>
          <w:szCs w:val="28"/>
        </w:rPr>
        <w:tab/>
      </w:r>
      <w:r w:rsidRPr="00752029">
        <w:rPr>
          <w:b/>
          <w:sz w:val="28"/>
          <w:szCs w:val="28"/>
        </w:rPr>
        <w:t>I</w:t>
      </w:r>
      <w:r w:rsidRPr="00BE1926">
        <w:rPr>
          <w:b/>
          <w:sz w:val="28"/>
          <w:szCs w:val="28"/>
        </w:rPr>
        <w:t>. Kết quả công tác:</w:t>
      </w:r>
    </w:p>
    <w:p w:rsidR="00650ADA" w:rsidRDefault="00650ADA" w:rsidP="00616736">
      <w:pPr>
        <w:ind w:firstLine="720"/>
        <w:jc w:val="both"/>
        <w:rPr>
          <w:b/>
          <w:sz w:val="28"/>
          <w:szCs w:val="28"/>
        </w:rPr>
      </w:pPr>
      <w:r>
        <w:rPr>
          <w:b/>
          <w:sz w:val="28"/>
          <w:szCs w:val="28"/>
        </w:rPr>
        <w:t>1. Quản lý đoàn ra, đoàn vào</w:t>
      </w:r>
    </w:p>
    <w:p w:rsidR="00802158" w:rsidRDefault="009F5C6E" w:rsidP="009F5C6E">
      <w:pPr>
        <w:spacing w:line="276" w:lineRule="auto"/>
        <w:ind w:firstLine="720"/>
        <w:jc w:val="both"/>
        <w:rPr>
          <w:rFonts w:eastAsiaTheme="minorHAnsi" w:cstheme="minorBidi"/>
          <w:b/>
          <w:sz w:val="28"/>
          <w:szCs w:val="22"/>
        </w:rPr>
      </w:pPr>
      <w:r w:rsidRPr="009F5C6E">
        <w:rPr>
          <w:rFonts w:eastAsiaTheme="minorHAnsi" w:cstheme="minorBidi"/>
          <w:b/>
          <w:sz w:val="28"/>
          <w:szCs w:val="22"/>
        </w:rPr>
        <w:t>1.</w:t>
      </w:r>
      <w:r w:rsidR="00C64FF3">
        <w:rPr>
          <w:rFonts w:eastAsiaTheme="minorHAnsi" w:cstheme="minorBidi"/>
          <w:b/>
          <w:sz w:val="28"/>
          <w:szCs w:val="22"/>
        </w:rPr>
        <w:t>1</w:t>
      </w:r>
      <w:r w:rsidRPr="009F5C6E">
        <w:rPr>
          <w:rFonts w:eastAsiaTheme="minorHAnsi" w:cstheme="minorBidi"/>
          <w:b/>
          <w:sz w:val="28"/>
          <w:szCs w:val="22"/>
        </w:rPr>
        <w:t xml:space="preserve"> Đoàn vào</w:t>
      </w:r>
      <w:r w:rsidR="007F6163">
        <w:rPr>
          <w:rFonts w:eastAsiaTheme="minorHAnsi" w:cstheme="minorBidi"/>
          <w:b/>
          <w:sz w:val="28"/>
          <w:szCs w:val="22"/>
        </w:rPr>
        <w:t xml:space="preserve">: </w:t>
      </w:r>
      <w:r w:rsidR="00115DAF">
        <w:rPr>
          <w:rFonts w:eastAsiaTheme="minorHAnsi" w:cstheme="minorBidi"/>
          <w:b/>
          <w:sz w:val="28"/>
          <w:szCs w:val="22"/>
        </w:rPr>
        <w:t xml:space="preserve">         </w:t>
      </w:r>
      <w:r w:rsidRPr="009F5C6E">
        <w:rPr>
          <w:rFonts w:eastAsiaTheme="minorHAnsi" w:cstheme="minorBidi"/>
          <w:b/>
          <w:sz w:val="28"/>
          <w:szCs w:val="22"/>
        </w:rPr>
        <w:t xml:space="preserve"> </w:t>
      </w:r>
    </w:p>
    <w:p w:rsidR="007E3E14" w:rsidRDefault="00802158" w:rsidP="009F5C6E">
      <w:pPr>
        <w:spacing w:line="276" w:lineRule="auto"/>
        <w:ind w:firstLine="720"/>
        <w:jc w:val="both"/>
        <w:rPr>
          <w:rFonts w:eastAsiaTheme="minorHAnsi" w:cstheme="minorBidi"/>
          <w:sz w:val="28"/>
          <w:szCs w:val="22"/>
          <w:lang w:val="vi-VN"/>
        </w:rPr>
      </w:pPr>
      <w:r>
        <w:rPr>
          <w:rFonts w:eastAsiaTheme="minorHAnsi" w:cstheme="minorBidi"/>
          <w:sz w:val="28"/>
          <w:szCs w:val="22"/>
        </w:rPr>
        <w:t xml:space="preserve">Năm 2019, </w:t>
      </w:r>
      <w:r w:rsidR="007E3E14">
        <w:rPr>
          <w:rFonts w:eastAsiaTheme="minorHAnsi" w:cstheme="minorBidi"/>
          <w:sz w:val="28"/>
          <w:szCs w:val="22"/>
          <w:lang w:val="vi-VN"/>
        </w:rPr>
        <w:t xml:space="preserve">có </w:t>
      </w:r>
      <w:r w:rsidRPr="00802158">
        <w:rPr>
          <w:rFonts w:eastAsiaTheme="minorHAnsi" w:cstheme="minorBidi"/>
          <w:b/>
          <w:i/>
          <w:sz w:val="28"/>
          <w:szCs w:val="22"/>
        </w:rPr>
        <w:t xml:space="preserve">90 </w:t>
      </w:r>
      <w:r w:rsidR="009F5C6E" w:rsidRPr="009F5C6E">
        <w:rPr>
          <w:rFonts w:eastAsiaTheme="minorHAnsi" w:cstheme="minorBidi"/>
          <w:b/>
          <w:i/>
          <w:sz w:val="28"/>
          <w:szCs w:val="22"/>
        </w:rPr>
        <w:t xml:space="preserve">đoàn/ </w:t>
      </w:r>
      <w:r w:rsidRPr="00802158">
        <w:rPr>
          <w:rFonts w:eastAsiaTheme="minorHAnsi" w:cstheme="minorBidi"/>
          <w:b/>
          <w:i/>
          <w:sz w:val="28"/>
          <w:szCs w:val="22"/>
        </w:rPr>
        <w:t>575</w:t>
      </w:r>
      <w:r w:rsidR="009F5C6E" w:rsidRPr="009F5C6E">
        <w:rPr>
          <w:rFonts w:eastAsiaTheme="minorHAnsi" w:cstheme="minorBidi"/>
          <w:b/>
          <w:i/>
          <w:sz w:val="28"/>
          <w:szCs w:val="22"/>
        </w:rPr>
        <w:t xml:space="preserve"> lượt</w:t>
      </w:r>
      <w:r w:rsidR="009F5C6E" w:rsidRPr="009F5C6E">
        <w:rPr>
          <w:rFonts w:eastAsiaTheme="minorHAnsi" w:cstheme="minorBidi"/>
          <w:b/>
          <w:sz w:val="28"/>
          <w:szCs w:val="22"/>
        </w:rPr>
        <w:t xml:space="preserve"> </w:t>
      </w:r>
      <w:r w:rsidR="009F5C6E" w:rsidRPr="009F5C6E">
        <w:rPr>
          <w:rFonts w:eastAsiaTheme="minorHAnsi" w:cstheme="minorBidi"/>
          <w:sz w:val="28"/>
          <w:szCs w:val="22"/>
        </w:rPr>
        <w:t xml:space="preserve">khách nước ngoài </w:t>
      </w:r>
      <w:r w:rsidR="007E3E14">
        <w:rPr>
          <w:rFonts w:eastAsiaTheme="minorHAnsi" w:cstheme="minorBidi"/>
          <w:sz w:val="28"/>
          <w:szCs w:val="22"/>
          <w:lang w:val="vi-VN"/>
        </w:rPr>
        <w:t xml:space="preserve">đến tỉnh làm việc. </w:t>
      </w:r>
      <w:r w:rsidR="007E3E14">
        <w:rPr>
          <w:rFonts w:eastAsiaTheme="minorHAnsi" w:cstheme="minorBidi"/>
          <w:sz w:val="28"/>
          <w:szCs w:val="22"/>
        </w:rPr>
        <w:t>Trong đó</w:t>
      </w:r>
      <w:r w:rsidR="007E3E14">
        <w:rPr>
          <w:rFonts w:eastAsiaTheme="minorHAnsi" w:cstheme="minorBidi"/>
          <w:sz w:val="28"/>
          <w:szCs w:val="22"/>
          <w:lang w:val="vi-VN"/>
        </w:rPr>
        <w:t xml:space="preserve">: </w:t>
      </w:r>
    </w:p>
    <w:p w:rsidR="007E3E14" w:rsidRPr="007E3E14" w:rsidRDefault="007E3E14" w:rsidP="009F5C6E">
      <w:pPr>
        <w:spacing w:line="276" w:lineRule="auto"/>
        <w:ind w:firstLine="720"/>
        <w:jc w:val="both"/>
        <w:rPr>
          <w:rFonts w:eastAsiaTheme="minorHAnsi" w:cstheme="minorBidi"/>
          <w:sz w:val="28"/>
          <w:szCs w:val="22"/>
          <w:lang w:val="vi-VN"/>
        </w:rPr>
      </w:pPr>
      <w:r>
        <w:rPr>
          <w:rFonts w:eastAsiaTheme="minorHAnsi" w:cstheme="minorBidi"/>
          <w:sz w:val="28"/>
          <w:szCs w:val="22"/>
          <w:lang w:val="vi-VN"/>
        </w:rPr>
        <w:t>-</w:t>
      </w:r>
      <w:r w:rsidR="00802158">
        <w:rPr>
          <w:rFonts w:eastAsiaTheme="minorHAnsi" w:cstheme="minorBidi"/>
          <w:sz w:val="28"/>
          <w:szCs w:val="22"/>
        </w:rPr>
        <w:t xml:space="preserve"> Tỉnh ủy và Ủy ban nhân dân tỉnh tiếp </w:t>
      </w:r>
      <w:r w:rsidR="00802158" w:rsidRPr="00802158">
        <w:rPr>
          <w:rFonts w:eastAsiaTheme="minorHAnsi" w:cstheme="minorBidi"/>
          <w:b/>
          <w:i/>
          <w:sz w:val="28"/>
          <w:szCs w:val="22"/>
        </w:rPr>
        <w:t>17 đoàn/ 302 lượt</w:t>
      </w:r>
      <w:r w:rsidR="00802158" w:rsidRPr="00802158">
        <w:rPr>
          <w:rFonts w:eastAsiaTheme="minorHAnsi" w:cstheme="minorBidi"/>
          <w:sz w:val="28"/>
          <w:szCs w:val="22"/>
        </w:rPr>
        <w:t xml:space="preserve"> khách</w:t>
      </w:r>
      <w:r w:rsidR="009F5C6E" w:rsidRPr="009F5C6E">
        <w:rPr>
          <w:rFonts w:eastAsiaTheme="minorHAnsi" w:cstheme="minorBidi"/>
          <w:sz w:val="28"/>
          <w:szCs w:val="22"/>
        </w:rPr>
        <w:t xml:space="preserve"> chủ yếu là các đoàn Chính quyền 03 tỉnh: Ratanakiri, Stung Treng, Preah Vihear, Bộ Tư lệnh Quân khu I, Quân khu IV - Quân đội Hoàng gia Vương quốc Campuchia, tỉnh Attapue, CHDCND Lào đến thăm, chúc Tết Nguyên đán 2019, dự Lễ truy điệu và an táng liệt sỹ hy sinh tại Campuchia, Hiệp hội Văn hóa Kinh tế Hàn Việ</w:t>
      </w:r>
      <w:r>
        <w:rPr>
          <w:rFonts w:eastAsiaTheme="minorHAnsi" w:cstheme="minorBidi"/>
          <w:sz w:val="28"/>
          <w:szCs w:val="22"/>
        </w:rPr>
        <w:t>t</w:t>
      </w:r>
      <w:r w:rsidR="00C227F8">
        <w:rPr>
          <w:rFonts w:eastAsiaTheme="minorHAnsi" w:cstheme="minorBidi"/>
          <w:sz w:val="28"/>
          <w:szCs w:val="22"/>
          <w:lang w:val="vi-VN"/>
        </w:rPr>
        <w:t>;</w:t>
      </w:r>
      <w:r w:rsidR="00C227F8" w:rsidRPr="00C227F8">
        <w:t xml:space="preserve"> </w:t>
      </w:r>
      <w:r w:rsidR="00C227F8" w:rsidRPr="00C227F8">
        <w:rPr>
          <w:rFonts w:eastAsiaTheme="minorHAnsi" w:cstheme="minorBidi"/>
          <w:sz w:val="28"/>
          <w:szCs w:val="22"/>
          <w:lang w:val="vi-VN"/>
        </w:rPr>
        <w:t>Đoàn đại biểu tỉnh Ratanakiri sang nhận Huân chương Hữu nghị, Huy chương hữu nghị về những đóng góp tích cực trong củng cố, xây dựng mối quan hệ hợp tác, đoàn kết hữu nghị tốt đẹp giữa chính quyền, nhân dân hai tỉnh Gia Lai (Việt Nam) và Ratanakiri (Campuchia).</w:t>
      </w:r>
    </w:p>
    <w:p w:rsidR="009F5C6E" w:rsidRDefault="007E3E14" w:rsidP="009F5C6E">
      <w:pPr>
        <w:spacing w:line="276" w:lineRule="auto"/>
        <w:ind w:firstLine="720"/>
        <w:jc w:val="both"/>
        <w:rPr>
          <w:rFonts w:eastAsiaTheme="minorHAnsi" w:cstheme="minorBidi"/>
          <w:sz w:val="28"/>
          <w:szCs w:val="22"/>
        </w:rPr>
      </w:pPr>
      <w:r>
        <w:rPr>
          <w:rFonts w:eastAsiaTheme="minorHAnsi" w:cstheme="minorBidi"/>
          <w:sz w:val="28"/>
          <w:szCs w:val="22"/>
          <w:lang w:val="vi-VN"/>
        </w:rPr>
        <w:t xml:space="preserve">- Và </w:t>
      </w:r>
      <w:r w:rsidR="009F5C6E" w:rsidRPr="009F5C6E">
        <w:rPr>
          <w:rFonts w:eastAsiaTheme="minorHAnsi" w:cstheme="minorBidi"/>
          <w:sz w:val="28"/>
          <w:szCs w:val="22"/>
        </w:rPr>
        <w:t>73 đoàn/273 lượt khách nước ngoài đến làm việc là các đoàn do Bộ, ngành trung ương hướng dẫn đến, các cơ quan đại diện nước ngoài, các tổ chức quốc tế, phi chính phủ nước ngoài tại Việt Nam (không do tỉnh chủ trì mời), trong đó nổi bật là đoàn Nghị viện Châu Âu do Bộ Nông nghiệp và Phát triển nông thôn hướng dẫn đến, các đoàn của Đại sứ quán Áo, Đại sứ quán Israel tại Hà Nội, Tổng Lãnh sự quán Lào tại Đà Nẵng đến thăm, chào xã giao UBND tỉnh làm việc.</w:t>
      </w:r>
    </w:p>
    <w:p w:rsidR="00802158" w:rsidRPr="009F5C6E" w:rsidRDefault="00802158" w:rsidP="009F5C6E">
      <w:pPr>
        <w:spacing w:line="276" w:lineRule="auto"/>
        <w:ind w:firstLine="720"/>
        <w:jc w:val="both"/>
        <w:rPr>
          <w:rFonts w:eastAsiaTheme="minorHAnsi" w:cstheme="minorBidi"/>
          <w:sz w:val="28"/>
          <w:szCs w:val="22"/>
        </w:rPr>
      </w:pPr>
      <w:r w:rsidRPr="00D17059">
        <w:rPr>
          <w:rFonts w:eastAsia="Calibri"/>
          <w:sz w:val="28"/>
          <w:szCs w:val="20"/>
        </w:rPr>
        <w:t xml:space="preserve">Sở đã phối hợp với các cơ quan, đơn vị liên quan tham mưu UBND tỉnh nội dung, chương trình đón tiếp, thực hiện công tác lễ tân và hướng dẫn các đoàn đại biểu nước bạn Campuchia, Lào đến thăm, đón Tết Nguyên đán, dự Lễ an táng hài cốt liệt sĩ ở Campuchia về nước và các đoàn doanh nghiệp nước ngoài đến tìm hiểu cơ hội hợp tác đầu tư đảm bảo đúng nghi lễ ngoại giao, chu đáo, trọng thị. Tham </w:t>
      </w:r>
      <w:r w:rsidRPr="00D17059">
        <w:rPr>
          <w:rFonts w:eastAsia="Calibri"/>
          <w:sz w:val="28"/>
          <w:szCs w:val="20"/>
        </w:rPr>
        <w:lastRenderedPageBreak/>
        <w:t>mưu UBND tỉnh cho phép các đơn vị, địa phương tiếp xúc, làm việc với khách nước ngoài theo đúng quy chế làm việc của UBND tỉnh.</w:t>
      </w:r>
    </w:p>
    <w:p w:rsidR="00650ADA" w:rsidRPr="007F6163" w:rsidRDefault="00C64FF3" w:rsidP="00650ADA">
      <w:pPr>
        <w:spacing w:before="120"/>
        <w:ind w:firstLine="720"/>
        <w:jc w:val="both"/>
        <w:rPr>
          <w:b/>
          <w:sz w:val="28"/>
          <w:szCs w:val="28"/>
        </w:rPr>
      </w:pPr>
      <w:r w:rsidRPr="007F6163">
        <w:rPr>
          <w:b/>
          <w:sz w:val="28"/>
          <w:szCs w:val="28"/>
        </w:rPr>
        <w:t>1.</w:t>
      </w:r>
      <w:r w:rsidR="009F5C6E" w:rsidRPr="007F6163">
        <w:rPr>
          <w:b/>
          <w:sz w:val="28"/>
          <w:szCs w:val="28"/>
        </w:rPr>
        <w:t xml:space="preserve">2. Đoàn ra: </w:t>
      </w:r>
    </w:p>
    <w:p w:rsidR="009F5C6E" w:rsidRDefault="009F5C6E" w:rsidP="009F5C6E">
      <w:pPr>
        <w:spacing w:before="120" w:after="120"/>
        <w:ind w:firstLine="720"/>
        <w:jc w:val="both"/>
        <w:rPr>
          <w:sz w:val="28"/>
          <w:szCs w:val="20"/>
        </w:rPr>
      </w:pPr>
      <w:r>
        <w:rPr>
          <w:sz w:val="28"/>
          <w:szCs w:val="20"/>
        </w:rPr>
        <w:t xml:space="preserve">Tỉnh đã chủ trì, tổ chức </w:t>
      </w:r>
      <w:r w:rsidRPr="00115DAF">
        <w:rPr>
          <w:b/>
          <w:i/>
          <w:sz w:val="28"/>
          <w:szCs w:val="20"/>
        </w:rPr>
        <w:t>19 đoàn/220 lượt</w:t>
      </w:r>
      <w:r>
        <w:rPr>
          <w:sz w:val="28"/>
          <w:szCs w:val="20"/>
        </w:rPr>
        <w:t xml:space="preserve"> cán bộ, công chức, viên chức đi công tác nước ngoài, gồm các Đoàn lãnh đạo Tỉnh ủy, UBND tỉnh đi chúc Tết cổ truyền Campuchia, Lào; Đoàn lãnh đạo UBND tỉnh tham dự Diễn đàn Kinh tế Kiều bào toàn cầu lần I - 2019 và quảng bá địa phương tại Hàn Quốc; Đoàn lãnh đạo Tỉnh ủy đi học tập kinh nghiệm sản xuất nông nghiệp công nghệ cao tại New Zealand; Đoàn Ban Chuyên trách tỉnh đi hội đàm, tổ chức Lễ tiễn, đón nhận hài cốt liệt sỹ, quân tình nguyện và chuyên gia Việt Nam hy sinh trong chiến tranh tại Campuchia; Ban quản lý Khu kinh tế, Đoàn đại biểu huyện Ia Grai, Đức Cơ, Bộ Chỉ huy Quân sự tỉnh đi chúc Tết cổ truyền Campuchia; Đoàn công tác của Sở Ngoại vụ và Liên hiệp các tổ chức hữu nghị tỉnh đi thăm, chúc tết Cộng đồng người Việt Nam đang sinh sống, làm việc và học tập tại Campuchia nhân dịp Tết Nguyên đán 2019; </w:t>
      </w:r>
      <w:r w:rsidRPr="007245FE">
        <w:rPr>
          <w:sz w:val="28"/>
          <w:szCs w:val="28"/>
        </w:rPr>
        <w:t>Đoàn công tác của Bộ chỉ huy Quân sự tỉnh đi khám bệnh, cấp thuốc và tặng quà cho nhân dân tỉ</w:t>
      </w:r>
      <w:r>
        <w:rPr>
          <w:sz w:val="28"/>
          <w:szCs w:val="28"/>
        </w:rPr>
        <w:t xml:space="preserve">nh Ratanakiri, </w:t>
      </w:r>
      <w:r w:rsidRPr="007245FE">
        <w:rPr>
          <w:sz w:val="28"/>
          <w:szCs w:val="28"/>
        </w:rPr>
        <w:t>Campuchia</w:t>
      </w:r>
      <w:r>
        <w:rPr>
          <w:sz w:val="28"/>
          <w:szCs w:val="28"/>
        </w:rPr>
        <w:t>; Đoàn công tác của Trung tâm Khuyến công và Xúc tiến thương mại đi tổ chức phiên chợ hàng Việt Nam tại Campuchia</w:t>
      </w:r>
      <w:r>
        <w:rPr>
          <w:sz w:val="28"/>
          <w:szCs w:val="20"/>
        </w:rPr>
        <w:t>.</w:t>
      </w:r>
    </w:p>
    <w:p w:rsidR="009F5C6E" w:rsidRDefault="009F5C6E" w:rsidP="009F5C6E">
      <w:pPr>
        <w:spacing w:before="120" w:after="120"/>
        <w:ind w:firstLine="720"/>
        <w:jc w:val="both"/>
        <w:rPr>
          <w:sz w:val="28"/>
          <w:szCs w:val="20"/>
        </w:rPr>
      </w:pPr>
      <w:r>
        <w:rPr>
          <w:sz w:val="28"/>
          <w:szCs w:val="20"/>
        </w:rPr>
        <w:t xml:space="preserve">Có </w:t>
      </w:r>
      <w:r w:rsidRPr="00115DAF">
        <w:rPr>
          <w:b/>
          <w:i/>
          <w:sz w:val="28"/>
          <w:szCs w:val="20"/>
        </w:rPr>
        <w:t>32 đoàn/79 lượt</w:t>
      </w:r>
      <w:r>
        <w:rPr>
          <w:sz w:val="28"/>
          <w:szCs w:val="20"/>
        </w:rPr>
        <w:t xml:space="preserve"> cán bộ, công chức, viên chức đi công tác nước ngoài do cơ quan, đơn vị khác tổ chức đoàn (không do tỉnh chủ trì, tổ chức), nổi bật gồm Đoàn của Chủ tịch UBND tỉnh đi tham dự Chương trình tọa đàm doanh nghiệp Việt Nam – Nam Phi và các hoạt động xúc tiến đầu tư, thương mại, kết nối giao thương tại Nam Phi do Bộ Công thương phối hợp với Đại sứ quán ở Nam Phi tổ chức; Đoàn lãnh đạo UBND tỉnh tham dự Hội nghị Ủy ban điều phối chung Khu vực Tam giác phát triển CLV lần thứ 12 tại Campuchia. Ngoài ra còn có các đoàn lãnh đạo, công chức, viên chức các sở, ngành đi công tác, học tập tại Hoa Kỳ, Pháp, Hàn Quốc, Trung Quốc, Lào, Malaysia, Thái Lan, New Zealand, Nepal, Ả Rập Xê Út, Tây Ban Nha, Bồ Đào Nha; có 21 CCVC đi nước ngoài về việc riêng.</w:t>
      </w:r>
    </w:p>
    <w:p w:rsidR="00C64FF3" w:rsidRDefault="00C64FF3" w:rsidP="009F5C6E">
      <w:pPr>
        <w:spacing w:before="120" w:after="120"/>
        <w:ind w:firstLine="720"/>
        <w:jc w:val="both"/>
        <w:rPr>
          <w:sz w:val="28"/>
          <w:szCs w:val="20"/>
        </w:rPr>
      </w:pPr>
      <w:r w:rsidRPr="00C64FF3">
        <w:rPr>
          <w:sz w:val="28"/>
          <w:szCs w:val="20"/>
        </w:rPr>
        <w:t>Công tác tổ chức, quản lý các đoàn đi nước ngoài được tham mưu thực hiện chặt chẽ, đúng quy định của Chỉ thị số 38-CT/TW của Bộ Chính trị, chỉ đạo của Thủ tướng Chính phủ về thực hành tiết kiệm, chống lãng phí; Quy chế quản lý các hoạt động đối ngoại của tỉnh theo Quyết định số 2634-QĐ/TU và Quy định số 2617-QĐ/TU về công tác quản lý cán bộ, đảng viên đi ra nước ngoài quan hệ, tiếp xúc với tổ chức, cá nhân nước ngoài của Ban Thường vụ Tỉnh ủy. Phối hợp với các sở, ban, ngành, địa phương rà soát, báo cáo tình hình sử dụng hộ chiếu ngoại giao, hộ chiếu công vụ trên địa bàn tỉnh.</w:t>
      </w:r>
    </w:p>
    <w:p w:rsidR="00C64FF3" w:rsidRPr="00C64FF3" w:rsidRDefault="00C64FF3" w:rsidP="00C64FF3">
      <w:pPr>
        <w:spacing w:line="276" w:lineRule="auto"/>
        <w:ind w:firstLine="720"/>
        <w:jc w:val="both"/>
        <w:rPr>
          <w:rFonts w:eastAsiaTheme="minorHAnsi" w:cstheme="minorBidi"/>
          <w:b/>
          <w:sz w:val="28"/>
          <w:szCs w:val="22"/>
        </w:rPr>
      </w:pPr>
      <w:r w:rsidRPr="00C64FF3">
        <w:rPr>
          <w:rFonts w:eastAsiaTheme="minorHAnsi" w:cstheme="minorBidi"/>
          <w:b/>
          <w:sz w:val="28"/>
          <w:szCs w:val="22"/>
        </w:rPr>
        <w:t xml:space="preserve">2. Công tác đối ngoại Đảng </w:t>
      </w:r>
    </w:p>
    <w:p w:rsidR="00C64FF3" w:rsidRPr="00C64FF3" w:rsidRDefault="00C64FF3" w:rsidP="00C64FF3">
      <w:pPr>
        <w:spacing w:line="276" w:lineRule="auto"/>
        <w:ind w:firstLine="720"/>
        <w:jc w:val="both"/>
        <w:rPr>
          <w:rFonts w:eastAsiaTheme="minorHAnsi" w:cstheme="minorBidi"/>
          <w:sz w:val="28"/>
          <w:szCs w:val="22"/>
        </w:rPr>
      </w:pPr>
      <w:r w:rsidRPr="00C64FF3">
        <w:rPr>
          <w:rFonts w:eastAsiaTheme="minorHAnsi" w:cstheme="minorBidi"/>
          <w:sz w:val="28"/>
          <w:szCs w:val="22"/>
        </w:rPr>
        <w:t xml:space="preserve">Tham mưu triển khai Chỉ thị số 25-CT/TW của Ban bí thư về đẩy mạnh và nâng tầm đối ngoại đa phương đến năm 2030, Chỉ thị 32-CT/TW về tăng cường và nâng cao hiệu quả quan hệ đối ngoại đảng trong tình hình mới, Chỉ thị 38-CT/TW </w:t>
      </w:r>
      <w:r w:rsidRPr="00C64FF3">
        <w:rPr>
          <w:rFonts w:eastAsiaTheme="minorHAnsi" w:cstheme="minorBidi"/>
          <w:sz w:val="28"/>
          <w:szCs w:val="22"/>
        </w:rPr>
        <w:lastRenderedPageBreak/>
        <w:t>về tiếp tục đổi mới, phát huy vai trò và nâng cao chất lượng, hiệu quả hoạt động của Liên hiệp các tổ chức hữu nghị Việt Nam trong tình hình mới</w:t>
      </w:r>
      <w:r>
        <w:rPr>
          <w:rFonts w:eastAsiaTheme="minorHAnsi" w:cstheme="minorBidi"/>
          <w:sz w:val="28"/>
          <w:szCs w:val="22"/>
        </w:rPr>
        <w:t xml:space="preserve">. </w:t>
      </w:r>
    </w:p>
    <w:p w:rsidR="00C64FF3" w:rsidRDefault="00C64FF3" w:rsidP="00C64FF3">
      <w:pPr>
        <w:spacing w:line="276" w:lineRule="auto"/>
        <w:ind w:firstLine="720"/>
        <w:jc w:val="both"/>
        <w:rPr>
          <w:rFonts w:eastAsiaTheme="minorHAnsi" w:cstheme="minorBidi"/>
          <w:b/>
          <w:sz w:val="28"/>
          <w:szCs w:val="22"/>
        </w:rPr>
      </w:pPr>
      <w:r w:rsidRPr="00C64FF3">
        <w:rPr>
          <w:rFonts w:eastAsiaTheme="minorHAnsi" w:cstheme="minorBidi"/>
          <w:b/>
          <w:sz w:val="28"/>
          <w:szCs w:val="22"/>
        </w:rPr>
        <w:t xml:space="preserve">3. Công tác hợp tác Quốc tế </w:t>
      </w:r>
    </w:p>
    <w:p w:rsidR="00A22B4A" w:rsidRPr="00C64FF3" w:rsidRDefault="00A22B4A" w:rsidP="00C64FF3">
      <w:pPr>
        <w:spacing w:line="276" w:lineRule="auto"/>
        <w:ind w:firstLine="720"/>
        <w:jc w:val="both"/>
        <w:rPr>
          <w:rFonts w:eastAsiaTheme="minorHAnsi" w:cstheme="minorBidi"/>
          <w:b/>
          <w:sz w:val="28"/>
          <w:szCs w:val="22"/>
        </w:rPr>
      </w:pPr>
      <w:r w:rsidRPr="00B01A10">
        <w:rPr>
          <w:sz w:val="28"/>
          <w:szCs w:val="28"/>
        </w:rPr>
        <w:t>Thực hiện tốt vai trò đầu mối, chủ trì phối hợp với các đơn vị của Bộ Ngoại giao như Cục Ngoại vụ, Sở Ngoại vụ thành phố Hồ Chí Minh, các cơ quan đại diện Việt Nam ở nước ngoài và các sở, ban, ngành của tỉnh để làm cầu nối quảng bá thông tin, giới thiệu, kết nối tỉnh Gia Lai với các nước trong khu vực và quốc tế.</w:t>
      </w:r>
      <w:r w:rsidR="005B7840">
        <w:rPr>
          <w:sz w:val="28"/>
          <w:szCs w:val="28"/>
        </w:rPr>
        <w:t xml:space="preserve">       </w:t>
      </w:r>
    </w:p>
    <w:p w:rsidR="00C64FF3" w:rsidRPr="00C64FF3" w:rsidRDefault="00C64FF3" w:rsidP="00C64FF3">
      <w:pPr>
        <w:spacing w:line="276" w:lineRule="auto"/>
        <w:ind w:firstLine="720"/>
        <w:jc w:val="both"/>
        <w:rPr>
          <w:rFonts w:eastAsiaTheme="minorHAnsi" w:cstheme="minorBidi"/>
          <w:sz w:val="28"/>
          <w:szCs w:val="28"/>
        </w:rPr>
      </w:pPr>
      <w:r w:rsidRPr="00C64FF3">
        <w:rPr>
          <w:rFonts w:eastAsiaTheme="minorHAnsi" w:cstheme="minorBidi"/>
          <w:sz w:val="28"/>
          <w:szCs w:val="28"/>
        </w:rPr>
        <w:t>Tham mưu UBND tỉnh có thư Chúc mừng Đại sứ quán Pháp, Mỹ, Singapore nhân dịp Quốc khánh; triển khai thực hiện Thỏa thuận cấp cao Việt Nam – Lào, Việt Nam – Campuchia năm 2019; chủ trương đón tiếp đoàn Chính quyền tỉnh Salavan, Lào; t</w:t>
      </w:r>
      <w:r w:rsidRPr="00C64FF3">
        <w:rPr>
          <w:rFonts w:eastAsiaTheme="minorHAnsi" w:cstheme="minorBidi"/>
          <w:sz w:val="28"/>
          <w:szCs w:val="22"/>
        </w:rPr>
        <w:t xml:space="preserve">ổ chức đoàn đi quảng bá tại Nhật Bản, dự Diễn đàn kinh tế kiều bào toàn cầu lần thứ I năm 2019 do Hiệp hội Doanh nhân Việt Nam ở nước ngoài tổ chức, phối hợp với quảng bá địa phương tại Hàn Quốc, làm việc với Hiệp hội Kinh tế  Văn hóa Hàn Việt (KOVECA) nhằm thúc đẩy hoạt động hỗ trợ hợp tác; </w:t>
      </w:r>
      <w:r w:rsidRPr="00C64FF3">
        <w:rPr>
          <w:rFonts w:eastAsiaTheme="minorHAnsi" w:cstheme="minorBidi"/>
          <w:sz w:val="28"/>
          <w:szCs w:val="28"/>
        </w:rPr>
        <w:t>tham dự 10 Hội nghị, Hội thảo quốc tế được Bộ Ngoại giao, Bộ ngành Trung ương tổ chức trong và ngoài nước.</w:t>
      </w:r>
    </w:p>
    <w:p w:rsidR="00C64FF3" w:rsidRPr="00C64FF3" w:rsidRDefault="00C64FF3" w:rsidP="00C64FF3">
      <w:pPr>
        <w:spacing w:line="276" w:lineRule="auto"/>
        <w:ind w:firstLine="720"/>
        <w:jc w:val="both"/>
        <w:rPr>
          <w:rFonts w:eastAsiaTheme="minorHAnsi" w:cstheme="minorBidi"/>
          <w:sz w:val="28"/>
          <w:szCs w:val="28"/>
        </w:rPr>
      </w:pPr>
      <w:r w:rsidRPr="00C64FF3">
        <w:rPr>
          <w:rFonts w:eastAsiaTheme="minorHAnsi" w:cstheme="minorBidi"/>
          <w:sz w:val="28"/>
          <w:szCs w:val="22"/>
        </w:rPr>
        <w:t>Phối hợp với Sở Y tế tổ chức chương trình đào tạo Sơ cấp cứu tim mạch nâng cao cho 12 bác sỹ của tỉnh do Đại sứ quán Israel tại Hà Nội tài trợ.</w:t>
      </w:r>
      <w:r w:rsidRPr="00C64FF3">
        <w:rPr>
          <w:rFonts w:eastAsiaTheme="minorHAnsi" w:cstheme="minorBidi"/>
          <w:sz w:val="28"/>
          <w:szCs w:val="28"/>
        </w:rPr>
        <w:t xml:space="preserve"> Thông tin cho doanh nghiệp về các Chương trình, Hội chợ, triển lãm được tổ chức tại Qatar, Trung Quốc, Cuba, Ấn Độ, New Zealand, Pháp, Ý, Thụy Sỹ, Canada. Xác minh tình hình hoạt động, năng lực tài chính của 03 doanh nghiệp có vốn đầu tư nước ngoài mong muốn đầu tư tại tỉnh. </w:t>
      </w:r>
    </w:p>
    <w:p w:rsidR="00C64FF3" w:rsidRPr="00C64FF3" w:rsidRDefault="00C64FF3" w:rsidP="00C64FF3">
      <w:pPr>
        <w:spacing w:line="276" w:lineRule="auto"/>
        <w:ind w:firstLine="720"/>
        <w:jc w:val="both"/>
        <w:rPr>
          <w:rFonts w:eastAsiaTheme="minorHAnsi" w:cstheme="minorBidi"/>
          <w:b/>
          <w:sz w:val="28"/>
          <w:szCs w:val="22"/>
        </w:rPr>
      </w:pPr>
      <w:r w:rsidRPr="00C64FF3">
        <w:rPr>
          <w:rFonts w:eastAsiaTheme="minorHAnsi" w:cstheme="minorBidi"/>
          <w:b/>
          <w:sz w:val="28"/>
          <w:szCs w:val="22"/>
        </w:rPr>
        <w:t>4. Tổ chức và quản lý hội nghị, hội thảo quốc tế</w:t>
      </w:r>
    </w:p>
    <w:p w:rsidR="00C64FF3" w:rsidRPr="00C64FF3" w:rsidRDefault="00C64FF3" w:rsidP="00C64FF3">
      <w:pPr>
        <w:spacing w:line="276" w:lineRule="auto"/>
        <w:ind w:firstLine="720"/>
        <w:jc w:val="both"/>
        <w:rPr>
          <w:rFonts w:eastAsiaTheme="minorHAnsi" w:cstheme="minorBidi"/>
          <w:sz w:val="28"/>
          <w:szCs w:val="22"/>
        </w:rPr>
      </w:pPr>
      <w:r w:rsidRPr="00C64FF3">
        <w:rPr>
          <w:rFonts w:eastAsiaTheme="minorHAnsi" w:cstheme="minorBidi"/>
          <w:sz w:val="28"/>
          <w:szCs w:val="22"/>
        </w:rPr>
        <w:t xml:space="preserve">Có 09 hội nghị, hội thảo quốc tế được tổ chức với tổng cộng 42 người nước ngoài tham dự. Trong đó nổi bật có Hội thảo “Công nghệ tưới nhỏ giọt của Israel cho cây trồng tại tỉnh Gia Lai” do Đại sứ quán Israel tại Việt Nam hỗ trợ; Hội thảo quốc tế lần thứ 2 về khảo cổ học tại thị xã An Khê, Hội thảo xây dựng Kế hoạch phát triển du lịch khu vực Tam giác phát triển CLV. </w:t>
      </w:r>
      <w:r w:rsidR="00DB5D4F">
        <w:rPr>
          <w:rFonts w:eastAsiaTheme="minorHAnsi" w:cstheme="minorBidi"/>
          <w:sz w:val="28"/>
          <w:szCs w:val="22"/>
        </w:rPr>
        <w:t xml:space="preserve">Và từ ngày 08-09/12/2019, sẽ tổ chức Hội thảo Tập huấn công nghệ tưới nhỏ giọt Israel do Đại sứ quán Israel tại Việt Nam hỗ trợ. </w:t>
      </w:r>
    </w:p>
    <w:p w:rsidR="00C64FF3" w:rsidRPr="00C64FF3" w:rsidRDefault="00C64FF3" w:rsidP="00C64FF3">
      <w:pPr>
        <w:spacing w:line="276" w:lineRule="auto"/>
        <w:ind w:firstLine="720"/>
        <w:jc w:val="both"/>
        <w:rPr>
          <w:rFonts w:eastAsiaTheme="minorHAnsi" w:cstheme="minorBidi"/>
          <w:b/>
          <w:sz w:val="28"/>
          <w:szCs w:val="22"/>
        </w:rPr>
      </w:pPr>
      <w:r w:rsidRPr="00C64FF3">
        <w:rPr>
          <w:rFonts w:eastAsiaTheme="minorHAnsi" w:cstheme="minorBidi"/>
          <w:b/>
          <w:sz w:val="28"/>
          <w:szCs w:val="22"/>
        </w:rPr>
        <w:t xml:space="preserve">5. Công tác điều ước quốc tế, thỏa thuận quốc tế </w:t>
      </w:r>
    </w:p>
    <w:p w:rsidR="00C64FF3" w:rsidRPr="00C64FF3" w:rsidRDefault="00C64FF3" w:rsidP="00C64FF3">
      <w:pPr>
        <w:spacing w:line="276" w:lineRule="auto"/>
        <w:ind w:firstLine="720"/>
        <w:jc w:val="both"/>
        <w:rPr>
          <w:rFonts w:eastAsiaTheme="minorHAnsi" w:cstheme="minorBidi"/>
          <w:sz w:val="28"/>
          <w:szCs w:val="22"/>
        </w:rPr>
      </w:pPr>
      <w:r w:rsidRPr="00C64FF3">
        <w:rPr>
          <w:rFonts w:eastAsiaTheme="minorHAnsi" w:cstheme="minorBidi"/>
          <w:sz w:val="28"/>
          <w:szCs w:val="22"/>
        </w:rPr>
        <w:t>Tham mưu UBND tỉnh ký kết 03 Bản ghi nhớ, cụ thể với Chính quyền tỉnh Daegu, Trung tâm Hợp tác phát triển Quốc tế Daegu Gyeongbuk – Đại học quốc gia Kyungpook, Hàn Quốc, Bộ tư Lệnh Thái Bình Dương Hoa Kỳ về dự án xây dựng Trạm Y tế xã Chư Krey, huyện Kông Chro; cho phép 03 đơn vị ký bản ghi nhớ với các đơn vị tương ứng của tỉnh Ratanakiri, Campuchia.</w:t>
      </w:r>
    </w:p>
    <w:p w:rsidR="00C64FF3" w:rsidRPr="00C64FF3" w:rsidRDefault="00C64FF3" w:rsidP="00C64FF3">
      <w:pPr>
        <w:spacing w:line="276" w:lineRule="auto"/>
        <w:ind w:firstLine="720"/>
        <w:jc w:val="both"/>
        <w:rPr>
          <w:rFonts w:eastAsiaTheme="minorHAnsi" w:cstheme="minorBidi"/>
          <w:b/>
          <w:sz w:val="28"/>
          <w:szCs w:val="22"/>
        </w:rPr>
      </w:pPr>
      <w:r w:rsidRPr="00C64FF3">
        <w:rPr>
          <w:rFonts w:eastAsiaTheme="minorHAnsi" w:cstheme="minorBidi"/>
          <w:b/>
          <w:sz w:val="28"/>
          <w:szCs w:val="22"/>
        </w:rPr>
        <w:t>6. Công tác phi chính phủ nước ngoài</w:t>
      </w:r>
    </w:p>
    <w:p w:rsidR="00C64FF3" w:rsidRPr="00C64FF3" w:rsidRDefault="00C64FF3" w:rsidP="00C64FF3">
      <w:pPr>
        <w:spacing w:after="120" w:line="276" w:lineRule="auto"/>
        <w:ind w:firstLine="720"/>
        <w:jc w:val="both"/>
        <w:rPr>
          <w:rFonts w:eastAsiaTheme="minorHAnsi" w:cstheme="minorBidi"/>
          <w:sz w:val="28"/>
          <w:szCs w:val="28"/>
        </w:rPr>
      </w:pPr>
      <w:r w:rsidRPr="00C64FF3">
        <w:rPr>
          <w:rFonts w:eastAsiaTheme="minorHAnsi" w:cstheme="minorBidi"/>
          <w:sz w:val="28"/>
          <w:szCs w:val="28"/>
        </w:rPr>
        <w:lastRenderedPageBreak/>
        <w:t xml:space="preserve">Tham mưu tiếp nhận dự án Xây dựng trạm y tế xã Chư Krey, huyện Kông Chro do Bộ tư lệnh Ấn Độ - Thái Bình Dương Hoa Kỳ tài trợ với kinh phí 405.192,46 đô la Mỹ; cho phép 02 đoàn đến khám chữa bệnh nhân đạo với tổng kinh phí 800 triệu đồng, 01 tổ chức đến thăm, hỗ trợ </w:t>
      </w:r>
      <w:r w:rsidRPr="00C64FF3">
        <w:rPr>
          <w:rFonts w:eastAsiaTheme="minorHAnsi" w:cstheme="minorBidi"/>
          <w:sz w:val="28"/>
          <w:szCs w:val="22"/>
        </w:rPr>
        <w:t>364,7 triệu đồng.</w:t>
      </w:r>
      <w:r w:rsidRPr="00C64FF3">
        <w:rPr>
          <w:rFonts w:eastAsiaTheme="minorHAnsi" w:cstheme="minorBidi"/>
          <w:sz w:val="28"/>
          <w:szCs w:val="28"/>
        </w:rPr>
        <w:t xml:space="preserve"> Đồng ý bổ sung địa bàn hoạt động cho 05 tổ chức phi chính phủ nước ngoài, gia hạn hoạt động cho 07 tổ chức,</w:t>
      </w:r>
      <w:r w:rsidRPr="00C64FF3">
        <w:rPr>
          <w:rFonts w:eastAsiaTheme="minorHAnsi" w:cstheme="minorBidi"/>
          <w:color w:val="000000"/>
          <w:sz w:val="28"/>
          <w:szCs w:val="28"/>
        </w:rPr>
        <w:t xml:space="preserve"> từ chối 02</w:t>
      </w:r>
      <w:r w:rsidRPr="00C64FF3">
        <w:rPr>
          <w:rFonts w:eastAsiaTheme="minorHAnsi" w:cstheme="minorBidi"/>
          <w:sz w:val="28"/>
          <w:szCs w:val="28"/>
        </w:rPr>
        <w:t xml:space="preserve"> tổ chức, báo cáo đánh giá hoạt động 02 tổ chức. </w:t>
      </w:r>
    </w:p>
    <w:p w:rsidR="00C64FF3" w:rsidRPr="00C64FF3" w:rsidRDefault="00C64FF3" w:rsidP="00C64FF3">
      <w:pPr>
        <w:spacing w:after="120" w:line="276" w:lineRule="auto"/>
        <w:ind w:firstLine="720"/>
        <w:jc w:val="both"/>
        <w:rPr>
          <w:rFonts w:eastAsiaTheme="minorHAnsi" w:cstheme="minorBidi"/>
          <w:sz w:val="28"/>
          <w:szCs w:val="28"/>
        </w:rPr>
      </w:pPr>
      <w:r w:rsidRPr="00C64FF3">
        <w:rPr>
          <w:rFonts w:eastAsiaTheme="minorHAnsi" w:cstheme="minorBidi"/>
          <w:sz w:val="28"/>
          <w:szCs w:val="28"/>
        </w:rPr>
        <w:t>Thẩm định 06 dự án viện trợ trình UBND tỉnh phê duyệt.</w:t>
      </w:r>
    </w:p>
    <w:p w:rsidR="00C64FF3" w:rsidRPr="00C64FF3" w:rsidRDefault="00C64FF3" w:rsidP="00C64FF3">
      <w:pPr>
        <w:spacing w:before="120" w:after="120" w:line="276" w:lineRule="auto"/>
        <w:ind w:firstLine="720"/>
        <w:jc w:val="both"/>
        <w:rPr>
          <w:rFonts w:eastAsiaTheme="minorHAnsi" w:cstheme="minorBidi"/>
          <w:b/>
          <w:sz w:val="28"/>
          <w:szCs w:val="28"/>
        </w:rPr>
      </w:pPr>
      <w:r w:rsidRPr="00C64FF3">
        <w:rPr>
          <w:rFonts w:eastAsiaTheme="minorHAnsi" w:cstheme="minorBidi"/>
          <w:b/>
          <w:sz w:val="28"/>
          <w:szCs w:val="28"/>
        </w:rPr>
        <w:t xml:space="preserve">7. Công tác ngoại giao văn hóa </w:t>
      </w:r>
    </w:p>
    <w:p w:rsidR="00C64FF3" w:rsidRDefault="00C64FF3" w:rsidP="00C64FF3">
      <w:pPr>
        <w:spacing w:before="120" w:after="120" w:line="276" w:lineRule="auto"/>
        <w:ind w:firstLine="720"/>
        <w:jc w:val="both"/>
        <w:rPr>
          <w:rFonts w:eastAsiaTheme="minorHAnsi" w:cstheme="minorBidi"/>
          <w:color w:val="FF0000"/>
          <w:sz w:val="28"/>
          <w:szCs w:val="22"/>
        </w:rPr>
      </w:pPr>
      <w:r w:rsidRPr="00C64FF3">
        <w:rPr>
          <w:rFonts w:eastAsiaTheme="minorHAnsi" w:cstheme="minorBidi"/>
          <w:sz w:val="28"/>
          <w:szCs w:val="28"/>
        </w:rPr>
        <w:t xml:space="preserve"> Tham mưu tổ chức 04 buổi biểu diễn giao lưu văn hóa, văn nghệ giới thiệu nét đặc trưng văn hóa của đồng bào Tây Nguyên phục vụ các đoàn khách nước ngoài đến thăm, làm việc với UBND tỉnh</w:t>
      </w:r>
      <w:r w:rsidR="00E241D4">
        <w:rPr>
          <w:rFonts w:eastAsiaTheme="minorHAnsi" w:cstheme="minorBidi"/>
          <w:sz w:val="28"/>
          <w:szCs w:val="28"/>
        </w:rPr>
        <w:t xml:space="preserve"> </w:t>
      </w:r>
      <w:r w:rsidR="00E241D4" w:rsidRPr="005D5893">
        <w:rPr>
          <w:sz w:val="28"/>
          <w:szCs w:val="28"/>
        </w:rPr>
        <w:t xml:space="preserve">như Đoàn Nghị viện Châu Âu, Đại sứ quán Israel tại Việt Nam; cho phép Phân hiệu Trường Đại học Nông lâm Thành phố Hồ Chí Minh tại Gia Lai phối hợp với Đại sứ quán Israel tại Việt Nam tổ chức “Ngày văn hóa Israel” nhằm giới thiệu về đất nước, con người Israel với cán bộ, giảng viên, sinh viên của Trường, góp phần tăng cường mối quan hệ, giao lưu </w:t>
      </w:r>
      <w:r w:rsidR="00CC0E8B" w:rsidRPr="005D5893">
        <w:rPr>
          <w:sz w:val="28"/>
          <w:szCs w:val="28"/>
        </w:rPr>
        <w:t>văn hóa giữa Việt Nam và Israel</w:t>
      </w:r>
      <w:r w:rsidRPr="00C64FF3">
        <w:rPr>
          <w:rFonts w:eastAsiaTheme="minorHAnsi" w:cstheme="minorBidi"/>
          <w:sz w:val="28"/>
          <w:szCs w:val="28"/>
        </w:rPr>
        <w:t xml:space="preserve">; </w:t>
      </w:r>
      <w:r w:rsidRPr="00C64FF3">
        <w:rPr>
          <w:rFonts w:eastAsiaTheme="minorHAnsi" w:cstheme="minorBidi"/>
          <w:sz w:val="28"/>
          <w:szCs w:val="22"/>
        </w:rPr>
        <w:t xml:space="preserve">tham dự chương trình “Giao lưu văn hóa ẩm thực Việt – Lào” do Liên hiệp các tổ chức hữu nghị Đà Nẵng tổ chức nhân dịp Tết cổ truyền Bunpimay </w:t>
      </w:r>
      <w:r w:rsidR="000B02CC" w:rsidRPr="004127C0">
        <w:rPr>
          <w:rFonts w:eastAsiaTheme="minorHAnsi" w:cstheme="minorBidi"/>
          <w:sz w:val="28"/>
          <w:szCs w:val="22"/>
        </w:rPr>
        <w:t xml:space="preserve">Lào. </w:t>
      </w:r>
      <w:bookmarkStart w:id="0" w:name="_GoBack"/>
      <w:bookmarkEnd w:id="0"/>
    </w:p>
    <w:p w:rsidR="00ED046F" w:rsidRPr="00041070" w:rsidRDefault="00ED046F" w:rsidP="00666C9B">
      <w:pPr>
        <w:pStyle w:val="ListParagraph"/>
        <w:spacing w:after="0"/>
        <w:jc w:val="both"/>
        <w:rPr>
          <w:rFonts w:ascii="Times New Roman" w:hAnsi="Times New Roman"/>
          <w:b/>
          <w:sz w:val="28"/>
          <w:szCs w:val="28"/>
        </w:rPr>
      </w:pPr>
      <w:r>
        <w:rPr>
          <w:rFonts w:ascii="Times New Roman" w:hAnsi="Times New Roman"/>
          <w:b/>
          <w:sz w:val="28"/>
          <w:szCs w:val="28"/>
        </w:rPr>
        <w:t xml:space="preserve">8. </w:t>
      </w:r>
      <w:r w:rsidRPr="00041070">
        <w:rPr>
          <w:rFonts w:ascii="Times New Roman" w:hAnsi="Times New Roman"/>
          <w:b/>
          <w:sz w:val="28"/>
          <w:szCs w:val="28"/>
        </w:rPr>
        <w:t>Công tác Lãnh sự</w:t>
      </w:r>
      <w:r w:rsidR="004127C0">
        <w:rPr>
          <w:rFonts w:ascii="Times New Roman" w:hAnsi="Times New Roman"/>
          <w:b/>
          <w:sz w:val="28"/>
          <w:szCs w:val="28"/>
        </w:rPr>
        <w:t>, bảo hộ công dân</w:t>
      </w:r>
      <w:r w:rsidRPr="00041070">
        <w:rPr>
          <w:rFonts w:ascii="Times New Roman" w:hAnsi="Times New Roman"/>
          <w:b/>
          <w:sz w:val="28"/>
          <w:szCs w:val="28"/>
        </w:rPr>
        <w:t>:</w:t>
      </w:r>
    </w:p>
    <w:p w:rsidR="00ED046F" w:rsidRDefault="00ED046F" w:rsidP="00616736">
      <w:pPr>
        <w:spacing w:after="120"/>
        <w:ind w:firstLine="720"/>
        <w:jc w:val="both"/>
        <w:rPr>
          <w:sz w:val="28"/>
          <w:szCs w:val="28"/>
        </w:rPr>
      </w:pPr>
      <w:r>
        <w:rPr>
          <w:sz w:val="28"/>
          <w:szCs w:val="28"/>
        </w:rPr>
        <w:t xml:space="preserve">Phối hợp với các đơn vị chức năng liên quan nắm tình hình Việt kiều về thăm quê hương và chuyên gia, lao động nước ngoài ở lại dịp Tết Nguyên đán Kỷ Hợi. Sở tiếp tục giữ mối quan hệ tốt với Chi nhánh Hội người Khmer gốc Việt Nam tại tỉnh Ratanakiri, Campuchia (Tỉnh hội) phục vụ công tác tham mưu đề xuất về công tác người Việt Nam ở nước ngoài. Tham mưu UBND tỉnh hỗ trợ 20.081 USD (466,9 triệu đồng) cho Tỉnh hội thanh toán tiền mua đất còn thiếu để xây trường học cho con em người Việt và xây thêm phòng học, phòng làm việc và tổ chức bàn giao số kinh phí cho Tỉnh hội. </w:t>
      </w:r>
    </w:p>
    <w:p w:rsidR="000B02CC" w:rsidRDefault="00ED046F" w:rsidP="00616736">
      <w:pPr>
        <w:spacing w:after="120"/>
        <w:ind w:firstLine="720"/>
        <w:jc w:val="both"/>
        <w:rPr>
          <w:sz w:val="28"/>
          <w:szCs w:val="28"/>
        </w:rPr>
      </w:pPr>
      <w:r>
        <w:rPr>
          <w:sz w:val="28"/>
          <w:szCs w:val="28"/>
        </w:rPr>
        <w:t xml:space="preserve">Phối hợp tham mưu UBND tỉnh </w:t>
      </w:r>
      <w:r w:rsidR="00EF26FE">
        <w:rPr>
          <w:sz w:val="28"/>
          <w:szCs w:val="28"/>
          <w:lang w:val="vi-VN"/>
        </w:rPr>
        <w:t>chỉ đạo ,</w:t>
      </w:r>
      <w:r>
        <w:rPr>
          <w:sz w:val="28"/>
          <w:szCs w:val="28"/>
        </w:rPr>
        <w:t>giải quyết vụ việc 12 công dân Việt Nam bị bắt giữ vì nhập cảnh trái phép ở Campuchia, đồng thời trao đổi thông tin kịp thời cho các đơn vị của Bộ Ngoại gia</w:t>
      </w:r>
      <w:r w:rsidR="00EF26FE">
        <w:rPr>
          <w:sz w:val="28"/>
          <w:szCs w:val="28"/>
        </w:rPr>
        <w:t>o để thực hiện bảo hộ công dân</w:t>
      </w:r>
      <w:r w:rsidR="00EF26FE">
        <w:rPr>
          <w:sz w:val="28"/>
          <w:szCs w:val="28"/>
          <w:lang w:val="vi-VN"/>
        </w:rPr>
        <w:t xml:space="preserve">; </w:t>
      </w:r>
      <w:r>
        <w:rPr>
          <w:sz w:val="28"/>
          <w:szCs w:val="28"/>
        </w:rPr>
        <w:t xml:space="preserve">triển khai thực hiện Chỉ thị số 1737/CT-TTg ngày 20/9/2010 của Thủ tướng Chính phủ về tăng cường công tác bảo hộ quyền và lợi ích chính đáng của công dân Việt Nam di cư ra nước ngoài trong tình hình hiện nay. </w:t>
      </w:r>
    </w:p>
    <w:p w:rsidR="00ED046F" w:rsidRDefault="00ED046F" w:rsidP="00ED046F">
      <w:pPr>
        <w:ind w:firstLine="720"/>
        <w:jc w:val="both"/>
        <w:rPr>
          <w:sz w:val="28"/>
          <w:szCs w:val="28"/>
        </w:rPr>
      </w:pPr>
      <w:r>
        <w:rPr>
          <w:sz w:val="28"/>
          <w:szCs w:val="28"/>
        </w:rPr>
        <w:t xml:space="preserve">Đề xuất UBND tỉnh cho phép sử dụng thẻ đi lại của doanh nhân APEC (ABTC) đối với 09 cán bộ quản lý thuộc 05 doanh nghiệp. </w:t>
      </w:r>
      <w:r w:rsidR="00050BA1">
        <w:rPr>
          <w:sz w:val="28"/>
          <w:szCs w:val="28"/>
          <w:lang w:val="vi-VN"/>
        </w:rPr>
        <w:t xml:space="preserve">Phối hợp </w:t>
      </w:r>
      <w:r>
        <w:rPr>
          <w:sz w:val="28"/>
          <w:szCs w:val="28"/>
        </w:rPr>
        <w:t>xử lý 01 trường hợp côn</w:t>
      </w:r>
      <w:r w:rsidR="00050BA1">
        <w:rPr>
          <w:sz w:val="28"/>
          <w:szCs w:val="28"/>
        </w:rPr>
        <w:t>g dân quốc tịch Campuchia bị ta</w:t>
      </w:r>
      <w:r w:rsidR="00050BA1">
        <w:rPr>
          <w:sz w:val="28"/>
          <w:szCs w:val="28"/>
          <w:lang w:val="vi-VN"/>
        </w:rPr>
        <w:t>i</w:t>
      </w:r>
      <w:r>
        <w:rPr>
          <w:sz w:val="28"/>
          <w:szCs w:val="28"/>
        </w:rPr>
        <w:t xml:space="preserve"> nạn giao thông tử vong trên địa bàn tỉnh; thông báo cho Sở Ngoại vụ Thành phố Hồ Chí Minh về trường hợp này cùng 01 </w:t>
      </w:r>
      <w:r>
        <w:rPr>
          <w:sz w:val="28"/>
          <w:szCs w:val="28"/>
        </w:rPr>
        <w:lastRenderedPageBreak/>
        <w:t xml:space="preserve">trường hợp Việt kiều, quốc tịch Mỹ và 01 trường hợp Việt kiều có thẻ tạm trú Mỹ tử vong tại địa phương. </w:t>
      </w:r>
    </w:p>
    <w:p w:rsidR="00ED046F" w:rsidRDefault="00ED046F" w:rsidP="00ED046F">
      <w:pPr>
        <w:ind w:firstLine="720"/>
        <w:jc w:val="both"/>
        <w:rPr>
          <w:sz w:val="28"/>
          <w:szCs w:val="28"/>
        </w:rPr>
      </w:pPr>
      <w:r>
        <w:rPr>
          <w:sz w:val="28"/>
          <w:szCs w:val="28"/>
        </w:rPr>
        <w:t>Phối hợp với các cơ quan liên quan trình Ủy ban nhân dân tỉnh ban hành Quyết định bãi bỏ Chỉ thị số 04/2004/CT-UB ngày 10/02/2004 về tăng cường công tác quản lý khách nước ngoài, Việt</w:t>
      </w:r>
      <w:r w:rsidR="00050BA1">
        <w:rPr>
          <w:sz w:val="28"/>
          <w:szCs w:val="28"/>
        </w:rPr>
        <w:t xml:space="preserve"> kiều lưu trú tại các khách sạn</w:t>
      </w:r>
      <w:r w:rsidR="00050BA1">
        <w:rPr>
          <w:sz w:val="28"/>
          <w:szCs w:val="28"/>
          <w:lang w:val="vi-VN"/>
        </w:rPr>
        <w:t xml:space="preserve">; </w:t>
      </w:r>
      <w:r>
        <w:rPr>
          <w:sz w:val="28"/>
          <w:szCs w:val="28"/>
        </w:rPr>
        <w:t>xây dựng dự thảo sửa đổi/thay thế Quyết định số 16/2013/QĐ-UBND ngày 18/3/2013 của UBND tỉnh ban hành Quy định quản lý hộ chiếu ngoại giao, hộ chiếu công vụ trên địa bàn tỉnh theo hướng xây dựng 01 văn bản thống nhất quản lý hộ chiếu trên toàn tỉnh.</w:t>
      </w:r>
    </w:p>
    <w:p w:rsidR="00ED046F" w:rsidRDefault="00ED046F" w:rsidP="00050BA1">
      <w:pPr>
        <w:spacing w:before="120" w:after="120"/>
        <w:ind w:firstLine="720"/>
        <w:jc w:val="both"/>
        <w:rPr>
          <w:sz w:val="28"/>
          <w:szCs w:val="28"/>
        </w:rPr>
      </w:pPr>
      <w:r>
        <w:rPr>
          <w:sz w:val="28"/>
          <w:szCs w:val="28"/>
        </w:rPr>
        <w:t xml:space="preserve">Phối hợp </w:t>
      </w:r>
      <w:r w:rsidR="000B02CC" w:rsidRPr="007245FE">
        <w:rPr>
          <w:sz w:val="28"/>
          <w:szCs w:val="28"/>
        </w:rPr>
        <w:t xml:space="preserve">với Sở Giáo dục và Đào tạo </w:t>
      </w:r>
      <w:r w:rsidR="00050BA1">
        <w:rPr>
          <w:sz w:val="28"/>
          <w:szCs w:val="28"/>
          <w:lang w:val="vi-VN"/>
        </w:rPr>
        <w:t xml:space="preserve">đề xuất UBND tỉnh tiếp nhận </w:t>
      </w:r>
      <w:r w:rsidR="000B02CC" w:rsidRPr="007245FE">
        <w:rPr>
          <w:sz w:val="28"/>
          <w:szCs w:val="28"/>
        </w:rPr>
        <w:t xml:space="preserve">05 học sinh của tỉnh Champasak, Lào sang nhập học </w:t>
      </w:r>
      <w:r w:rsidR="00050BA1">
        <w:rPr>
          <w:sz w:val="28"/>
          <w:szCs w:val="28"/>
        </w:rPr>
        <w:t>tại tỉnh Gia Lai niên khóa 2019</w:t>
      </w:r>
      <w:r w:rsidR="00050BA1">
        <w:rPr>
          <w:sz w:val="28"/>
          <w:szCs w:val="28"/>
          <w:lang w:val="vi-VN"/>
        </w:rPr>
        <w:t>;</w:t>
      </w:r>
      <w:r>
        <w:rPr>
          <w:sz w:val="28"/>
          <w:szCs w:val="28"/>
        </w:rPr>
        <w:t xml:space="preserve"> cử 02 học sinh đi học tiếng Lào tại tỉnh Champasak theo đề nghị của Tổng lãnh sự quán Lào tại TP.Đà Nẵng</w:t>
      </w:r>
      <w:r w:rsidR="00CC0E8B">
        <w:rPr>
          <w:sz w:val="28"/>
          <w:szCs w:val="28"/>
        </w:rPr>
        <w:t xml:space="preserve">. </w:t>
      </w:r>
    </w:p>
    <w:p w:rsidR="00CC0E8B" w:rsidRDefault="00CC0E8B" w:rsidP="00050BA1">
      <w:pPr>
        <w:spacing w:before="120" w:after="120"/>
        <w:ind w:firstLine="720"/>
        <w:jc w:val="both"/>
        <w:rPr>
          <w:sz w:val="28"/>
          <w:szCs w:val="28"/>
        </w:rPr>
      </w:pPr>
      <w:r>
        <w:rPr>
          <w:sz w:val="28"/>
          <w:szCs w:val="28"/>
        </w:rPr>
        <w:t>Tiếp tục theo dõi, nắm tình hình sinh hoạt, học tập, hỗ trợ các em học sinh tỉnh Chămpasăk – Lào đang theo học tại tỉnh</w:t>
      </w:r>
      <w:r w:rsidR="00DB5D4F">
        <w:rPr>
          <w:sz w:val="28"/>
          <w:szCs w:val="28"/>
        </w:rPr>
        <w:t xml:space="preserve"> (</w:t>
      </w:r>
      <w:r>
        <w:rPr>
          <w:sz w:val="28"/>
          <w:szCs w:val="28"/>
        </w:rPr>
        <w:t xml:space="preserve">19 em, trong đó 10 em đang học Đại học Đà Nẵng phân hiệu Đại học Kon Tum và 09 em học Đại học Nông Lâm phân hiệu Gia Lai). </w:t>
      </w:r>
    </w:p>
    <w:p w:rsidR="004C5581" w:rsidRDefault="004C5581" w:rsidP="00A22B4A">
      <w:pPr>
        <w:spacing w:after="120"/>
        <w:ind w:firstLine="720"/>
        <w:jc w:val="both"/>
        <w:rPr>
          <w:sz w:val="28"/>
          <w:szCs w:val="28"/>
        </w:rPr>
      </w:pPr>
      <w:r>
        <w:rPr>
          <w:b/>
          <w:sz w:val="28"/>
          <w:szCs w:val="28"/>
        </w:rPr>
        <w:t>8</w:t>
      </w:r>
      <w:r w:rsidRPr="0025208E">
        <w:rPr>
          <w:b/>
          <w:sz w:val="28"/>
          <w:szCs w:val="28"/>
        </w:rPr>
        <w:t>.</w:t>
      </w:r>
      <w:r w:rsidRPr="00F61688">
        <w:rPr>
          <w:b/>
          <w:sz w:val="28"/>
          <w:szCs w:val="28"/>
        </w:rPr>
        <w:t xml:space="preserve"> Công tác quản lý biên giới</w:t>
      </w:r>
    </w:p>
    <w:p w:rsidR="004C5581" w:rsidRDefault="00E77F50" w:rsidP="00616736">
      <w:pPr>
        <w:keepNext/>
        <w:widowControl w:val="0"/>
        <w:spacing w:after="120"/>
        <w:ind w:firstLine="720"/>
        <w:jc w:val="both"/>
        <w:rPr>
          <w:sz w:val="28"/>
          <w:szCs w:val="28"/>
        </w:rPr>
      </w:pPr>
      <w:r>
        <w:rPr>
          <w:sz w:val="28"/>
          <w:szCs w:val="28"/>
        </w:rPr>
        <w:t>Năm 2019,</w:t>
      </w:r>
      <w:r w:rsidR="004C5581">
        <w:rPr>
          <w:sz w:val="28"/>
          <w:szCs w:val="28"/>
        </w:rPr>
        <w:t xml:space="preserve"> tình hình chủ quyền lãnh thổ và an ninh biên giới ổn định. Hai bên phối hợp bảo vệ an toàn hệ thống cột mốc đã cắm, đoạn biên giới đã được phân giới cắm mốc và đoạn biên giới hiện quản. Đội PG-CM tiếp tục phối hợp với phía Campuchia hoàn chỉnh hồ sơ pháp lý đoạn biên giới đã phân giới cắm mốc. </w:t>
      </w:r>
    </w:p>
    <w:p w:rsidR="004C5581" w:rsidRPr="000E7FAC" w:rsidRDefault="004C5581" w:rsidP="00616736">
      <w:pPr>
        <w:keepNext/>
        <w:widowControl w:val="0"/>
        <w:spacing w:after="120"/>
        <w:ind w:firstLine="720"/>
        <w:jc w:val="both"/>
        <w:rPr>
          <w:color w:val="000000"/>
          <w:sz w:val="28"/>
          <w:szCs w:val="28"/>
        </w:rPr>
      </w:pPr>
      <w:r>
        <w:rPr>
          <w:color w:val="000000"/>
          <w:sz w:val="28"/>
          <w:szCs w:val="28"/>
        </w:rPr>
        <w:t xml:space="preserve"> Sở Ngoại vụ </w:t>
      </w:r>
      <w:r w:rsidRPr="000E7FAC">
        <w:rPr>
          <w:color w:val="000000"/>
          <w:sz w:val="28"/>
          <w:szCs w:val="28"/>
        </w:rPr>
        <w:t xml:space="preserve">phối hợp với các đồn biên phòng kiểm tra hiện trạng các cột mốc đã xác định xây dựng xong; công tác quản lý, bảo vệ đường biên giới theo hiện quản và tình hình nhân dân canh tác, xây dựng các công trình gần biên giới. </w:t>
      </w:r>
    </w:p>
    <w:p w:rsidR="00EF26FE" w:rsidRDefault="004C5581" w:rsidP="00616736">
      <w:pPr>
        <w:spacing w:after="120"/>
        <w:ind w:firstLine="720"/>
        <w:jc w:val="both"/>
        <w:rPr>
          <w:sz w:val="28"/>
          <w:szCs w:val="28"/>
          <w:lang w:val="vi-VN"/>
        </w:rPr>
      </w:pPr>
      <w:r>
        <w:rPr>
          <w:sz w:val="28"/>
          <w:szCs w:val="28"/>
        </w:rPr>
        <w:t>P</w:t>
      </w:r>
      <w:r w:rsidRPr="00BF5A9A">
        <w:rPr>
          <w:sz w:val="28"/>
          <w:szCs w:val="28"/>
        </w:rPr>
        <w:t>hối hợp với</w:t>
      </w:r>
      <w:r>
        <w:rPr>
          <w:b/>
          <w:sz w:val="28"/>
          <w:szCs w:val="28"/>
        </w:rPr>
        <w:t xml:space="preserve"> </w:t>
      </w:r>
      <w:r>
        <w:rPr>
          <w:sz w:val="28"/>
          <w:szCs w:val="28"/>
        </w:rPr>
        <w:t>các đơn vị thuộc Ủy ban Biên giới quốc gia – Bộ Ngoại giao tổ chức Hội nghị Tuyên truyền về công tác biên giới lãnh thổ cho cán bộ chủ chốt các tỉnh Gia Lai, Đăk Lăk, Đăk Nông, Kon Tum tại thành phố Pleiku, với sự tham dự của gần 160 đại biểu thuộc 04 tỉnh.</w:t>
      </w:r>
    </w:p>
    <w:p w:rsidR="00190DD3" w:rsidRPr="00190DD3" w:rsidRDefault="00190DD3" w:rsidP="00616736">
      <w:pPr>
        <w:spacing w:after="120"/>
        <w:ind w:firstLine="720"/>
        <w:jc w:val="both"/>
        <w:rPr>
          <w:b/>
          <w:sz w:val="28"/>
          <w:szCs w:val="28"/>
        </w:rPr>
      </w:pPr>
      <w:r w:rsidRPr="00190DD3">
        <w:rPr>
          <w:b/>
          <w:sz w:val="28"/>
          <w:szCs w:val="28"/>
        </w:rPr>
        <w:t>9. Công tác đào tạo bồi dưỡng</w:t>
      </w:r>
    </w:p>
    <w:p w:rsidR="00190DD3" w:rsidRPr="00190DD3" w:rsidRDefault="00190DD3" w:rsidP="00A22B4A">
      <w:pPr>
        <w:spacing w:after="120"/>
        <w:ind w:firstLine="720"/>
        <w:jc w:val="both"/>
        <w:rPr>
          <w:sz w:val="28"/>
          <w:szCs w:val="28"/>
        </w:rPr>
      </w:pPr>
      <w:r w:rsidRPr="00190DD3">
        <w:rPr>
          <w:sz w:val="28"/>
          <w:szCs w:val="28"/>
        </w:rPr>
        <w:t>Ban hành Kế hoạch đào tạo bồi dưỡng công chức năm 2019; đăng ký nhu cầu đào tạo, bồi dưỡng cho cán bộ lãnh đạo, quản lý ở nước ngoài năm 2020; nhu cầu tập huấn, bồi dưỡng về cải cách hành chính năm 2019; rà soát, báo cáo thực trạng trình độ ngoại ngữ và nhu cầu đào tạo, bồi dưỡng phục vụ xây dựng Chương trìn</w:t>
      </w:r>
      <w:r>
        <w:rPr>
          <w:sz w:val="28"/>
          <w:szCs w:val="28"/>
        </w:rPr>
        <w:t xml:space="preserve">h quốc gia về học tập ngoại ngữ; đăng ký 02 nhu cầu học lớp cao cấp lý luận chính trị. </w:t>
      </w:r>
      <w:r w:rsidRPr="00190DD3">
        <w:rPr>
          <w:sz w:val="28"/>
          <w:szCs w:val="28"/>
        </w:rPr>
        <w:t xml:space="preserve"> Đã cử 25 lượt công chức tham gia các khóa bồi dưỡng, tập huấn, gồm: 06 lượt công chức tham gia các lớp bồi dưỡng về kiến thức, nghiệp vụ đối ngoại và hội nhập quốc tế, biên phiên dịch tiếng Anh do Bộ Ngoại giao tổ chức, 01 lượt công chức tham gia tập huấn kỹ năng, nghiệp vụ về đấu tranh phòng chống “Diễn biến hòa bình” năm 2019; 01 lượt công chức tham gia bồi dưỡng lý luận chính trị dành cho đảng viên mới, 10 lượt công chức tham gia khóa đào tạo, bồi dưỡng công nghệ thông tin cho </w:t>
      </w:r>
      <w:r w:rsidRPr="00190DD3">
        <w:rPr>
          <w:sz w:val="28"/>
          <w:szCs w:val="28"/>
        </w:rPr>
        <w:lastRenderedPageBreak/>
        <w:t>cán bộ, công chức viên chức năm 2019; 01 học viên tham gia Lớp “Phần mềm mã nguồn mở” cho cán bộ, công chức, viên chức</w:t>
      </w:r>
      <w:r w:rsidR="00B46F10">
        <w:rPr>
          <w:sz w:val="28"/>
          <w:szCs w:val="28"/>
        </w:rPr>
        <w:t xml:space="preserve"> cấp tỉnh và cấp huyện năm 2019, </w:t>
      </w:r>
      <w:r w:rsidRPr="00190DD3">
        <w:rPr>
          <w:sz w:val="28"/>
          <w:szCs w:val="28"/>
        </w:rPr>
        <w:t xml:space="preserve">06 lượt công chức tham gia tập huấn chuyên môn do sở ngành chức năng tổ chức. </w:t>
      </w:r>
    </w:p>
    <w:p w:rsidR="004C5581" w:rsidRDefault="00190DD3" w:rsidP="00190DD3">
      <w:pPr>
        <w:ind w:firstLine="720"/>
        <w:jc w:val="both"/>
        <w:rPr>
          <w:sz w:val="28"/>
          <w:szCs w:val="28"/>
        </w:rPr>
      </w:pPr>
      <w:r w:rsidRPr="00190DD3">
        <w:rPr>
          <w:sz w:val="28"/>
          <w:szCs w:val="28"/>
        </w:rPr>
        <w:t xml:space="preserve">Ngoài ra, đã phối hợp thông báo chiêu sinh các khóa bồi dưỡng về hội nhập quốc tế, kiến thức và kỹ năng công tác đối ngoại, kỹ năng biên phiên dịch do Bộ Ngoại giao tổ chức đến các đơn vị trên địa bàn tỉnh. Kết quả có 08 đơn vị cử 08 cán bộ công chức tham gia.  </w:t>
      </w:r>
    </w:p>
    <w:p w:rsidR="00ED046F" w:rsidRDefault="00642A03" w:rsidP="00ED046F">
      <w:pPr>
        <w:spacing w:before="120" w:after="120" w:line="276" w:lineRule="auto"/>
        <w:ind w:firstLine="720"/>
        <w:jc w:val="both"/>
        <w:rPr>
          <w:rFonts w:eastAsiaTheme="minorHAnsi" w:cstheme="minorBidi"/>
          <w:b/>
          <w:sz w:val="28"/>
          <w:szCs w:val="22"/>
        </w:rPr>
      </w:pPr>
      <w:r>
        <w:rPr>
          <w:rFonts w:eastAsiaTheme="minorHAnsi" w:cstheme="minorBidi"/>
          <w:b/>
          <w:sz w:val="28"/>
          <w:szCs w:val="22"/>
        </w:rPr>
        <w:t>10</w:t>
      </w:r>
      <w:r w:rsidR="00ED046F" w:rsidRPr="00ED046F">
        <w:rPr>
          <w:rFonts w:eastAsiaTheme="minorHAnsi" w:cstheme="minorBidi"/>
          <w:b/>
          <w:sz w:val="28"/>
          <w:szCs w:val="22"/>
        </w:rPr>
        <w:t>. Công tác khác</w:t>
      </w:r>
    </w:p>
    <w:p w:rsidR="00ED046F" w:rsidRPr="00ED046F" w:rsidRDefault="00912193" w:rsidP="001465E8">
      <w:pPr>
        <w:spacing w:before="120" w:after="120" w:line="276" w:lineRule="auto"/>
        <w:ind w:firstLine="720"/>
        <w:jc w:val="both"/>
        <w:rPr>
          <w:rFonts w:eastAsiaTheme="minorHAnsi" w:cstheme="minorBidi"/>
          <w:sz w:val="28"/>
          <w:szCs w:val="22"/>
        </w:rPr>
      </w:pPr>
      <w:r w:rsidRPr="00912193">
        <w:rPr>
          <w:rFonts w:eastAsiaTheme="minorHAnsi" w:cstheme="minorBidi"/>
          <w:sz w:val="28"/>
          <w:szCs w:val="22"/>
        </w:rPr>
        <w:t xml:space="preserve">Đã tiến hành bàn giao </w:t>
      </w:r>
      <w:r w:rsidR="00D51399">
        <w:rPr>
          <w:rFonts w:eastAsiaTheme="minorHAnsi" w:cstheme="minorBidi"/>
          <w:sz w:val="28"/>
          <w:szCs w:val="22"/>
        </w:rPr>
        <w:t xml:space="preserve">kinh phí hỗ trợ </w:t>
      </w:r>
      <w:r w:rsidRPr="00912193">
        <w:rPr>
          <w:rFonts w:eastAsiaTheme="minorHAnsi" w:cstheme="minorBidi"/>
          <w:sz w:val="28"/>
          <w:szCs w:val="22"/>
        </w:rPr>
        <w:t>cho ba tỉnh Đông bắc Campuchia (Preah Vi</w:t>
      </w:r>
      <w:r w:rsidR="001465E8">
        <w:rPr>
          <w:rFonts w:eastAsiaTheme="minorHAnsi" w:cstheme="minorBidi"/>
          <w:sz w:val="28"/>
          <w:szCs w:val="22"/>
        </w:rPr>
        <w:t>hear, Rattanakiri, Stung Treng)</w:t>
      </w:r>
      <w:r w:rsidR="001465E8">
        <w:rPr>
          <w:rFonts w:eastAsiaTheme="minorHAnsi" w:cstheme="minorBidi"/>
          <w:sz w:val="28"/>
          <w:szCs w:val="22"/>
          <w:lang w:val="vi-VN"/>
        </w:rPr>
        <w:t>.</w:t>
      </w:r>
      <w:r w:rsidR="00ED046F" w:rsidRPr="00ED046F">
        <w:rPr>
          <w:rFonts w:eastAsiaTheme="minorHAnsi" w:cstheme="minorBidi"/>
          <w:sz w:val="28"/>
          <w:szCs w:val="22"/>
        </w:rPr>
        <w:t xml:space="preserve">Tham mưu UBND tỉnh triển khai Quyết định số 1109/QĐ-TTg ngày 28/8/2019 của Thủ tướng Chính phủ về công tác theo dõi, tổng hợp, phối hợp, trao đổi thông tin trong công tác đối ngoại nhân dân; bãi bỏ 02 văn bản quy phạm pháp luật. </w:t>
      </w:r>
    </w:p>
    <w:p w:rsidR="00E22A98" w:rsidRDefault="00D35F33" w:rsidP="00ED046F">
      <w:pPr>
        <w:spacing w:line="276" w:lineRule="auto"/>
        <w:ind w:firstLine="720"/>
        <w:jc w:val="both"/>
        <w:rPr>
          <w:rFonts w:eastAsiaTheme="minorHAnsi" w:cstheme="minorBidi"/>
          <w:sz w:val="28"/>
          <w:szCs w:val="22"/>
        </w:rPr>
      </w:pPr>
      <w:r>
        <w:rPr>
          <w:rFonts w:eastAsiaTheme="minorHAnsi" w:cstheme="minorBidi"/>
          <w:sz w:val="28"/>
          <w:szCs w:val="22"/>
        </w:rPr>
        <w:t>Tham gia góp ý 62</w:t>
      </w:r>
      <w:r w:rsidR="00ED046F" w:rsidRPr="00ED046F">
        <w:rPr>
          <w:rFonts w:eastAsiaTheme="minorHAnsi" w:cstheme="minorBidi"/>
          <w:sz w:val="28"/>
          <w:szCs w:val="22"/>
        </w:rPr>
        <w:t xml:space="preserve"> dự thảo văn bản, </w:t>
      </w:r>
      <w:r w:rsidR="00E77F50">
        <w:rPr>
          <w:rFonts w:eastAsiaTheme="minorHAnsi" w:cstheme="minorBidi"/>
          <w:sz w:val="28"/>
          <w:szCs w:val="22"/>
        </w:rPr>
        <w:t>thực hiện 31</w:t>
      </w:r>
      <w:r w:rsidR="00ED046F" w:rsidRPr="00ED046F">
        <w:rPr>
          <w:rFonts w:eastAsiaTheme="minorHAnsi" w:cstheme="minorBidi"/>
          <w:sz w:val="28"/>
          <w:szCs w:val="22"/>
        </w:rPr>
        <w:t xml:space="preserve"> báo cáo </w:t>
      </w:r>
      <w:r w:rsidR="00E77F50">
        <w:rPr>
          <w:rFonts w:eastAsiaTheme="minorHAnsi" w:cstheme="minorBidi"/>
          <w:sz w:val="28"/>
          <w:szCs w:val="22"/>
        </w:rPr>
        <w:t xml:space="preserve">theo chỉ đạo của </w:t>
      </w:r>
      <w:r w:rsidR="00ED046F" w:rsidRPr="00ED046F">
        <w:rPr>
          <w:rFonts w:eastAsiaTheme="minorHAnsi" w:cstheme="minorBidi"/>
          <w:sz w:val="28"/>
          <w:szCs w:val="22"/>
        </w:rPr>
        <w:t>UBND tỉnh</w:t>
      </w:r>
      <w:r w:rsidR="00E77F50">
        <w:rPr>
          <w:rFonts w:eastAsiaTheme="minorHAnsi" w:cstheme="minorBidi"/>
          <w:sz w:val="28"/>
          <w:szCs w:val="22"/>
        </w:rPr>
        <w:t xml:space="preserve"> và đề nghị của các sở, ngành</w:t>
      </w:r>
      <w:r w:rsidR="00ED046F" w:rsidRPr="00ED046F">
        <w:rPr>
          <w:rFonts w:eastAsiaTheme="minorHAnsi" w:cstheme="minorBidi"/>
          <w:sz w:val="28"/>
          <w:szCs w:val="22"/>
        </w:rPr>
        <w:t xml:space="preserve">; Báo cáo thành tích đề nghị tặng bằng khen của Thủ tướng Chính phủ cho Sở Ngoại vụ vì thành tích đóng góp cho “Năm hữu nghị Việt Nam – Campuchia 2017” và “Năm đoàn kết hữu nghị Việt Nam – Lào 2017”; Triển khai thông tin, tuyên truyền về công tác nhân quyền trên địa bàn tỉnh Gia Lai. </w:t>
      </w:r>
    </w:p>
    <w:p w:rsidR="00ED046F" w:rsidRDefault="00E22A98" w:rsidP="00ED046F">
      <w:pPr>
        <w:spacing w:line="276" w:lineRule="auto"/>
        <w:ind w:firstLine="720"/>
        <w:jc w:val="both"/>
        <w:rPr>
          <w:rFonts w:eastAsiaTheme="minorHAnsi" w:cstheme="minorBidi"/>
          <w:sz w:val="28"/>
          <w:szCs w:val="22"/>
        </w:rPr>
      </w:pPr>
      <w:r w:rsidRPr="00572AE4">
        <w:rPr>
          <w:sz w:val="28"/>
          <w:szCs w:val="28"/>
        </w:rPr>
        <w:t>Chủ trì xây dựng dự thảo Kế hoạch của Ban Thường vụ Tỉnh ủy triển khai thực hiện Chỉ thị số 32-CT/TW ngày 18/02/2019 của Bộ Chính trị về tăng cường và nâng cao hiệu quả quan hệ đối ngoại đảng trong tình hình mới, Kế hoạch thực hiện Chỉ thị số 25-CT/TW, ngày 08/8/2018 của Ban Bí thư về đẩy mạnh và nâng tầm đối ngoại đa phương đến năm 2030</w:t>
      </w:r>
      <w:r>
        <w:rPr>
          <w:sz w:val="28"/>
          <w:szCs w:val="28"/>
        </w:rPr>
        <w:t xml:space="preserve">. </w:t>
      </w:r>
      <w:r w:rsidR="00A30AD6">
        <w:rPr>
          <w:rFonts w:eastAsiaTheme="minorHAnsi" w:cstheme="minorBidi"/>
          <w:sz w:val="28"/>
          <w:szCs w:val="22"/>
        </w:rPr>
        <w:t xml:space="preserve">  </w:t>
      </w:r>
    </w:p>
    <w:p w:rsidR="00A30AD6" w:rsidRPr="00642A03" w:rsidRDefault="00D91083" w:rsidP="00642A03">
      <w:pPr>
        <w:spacing w:after="120"/>
        <w:ind w:firstLine="720"/>
        <w:jc w:val="both"/>
        <w:rPr>
          <w:color w:val="000000"/>
          <w:sz w:val="28"/>
          <w:szCs w:val="28"/>
        </w:rPr>
      </w:pPr>
      <w:r w:rsidRPr="00D91083">
        <w:rPr>
          <w:sz w:val="28"/>
        </w:rPr>
        <w:t xml:space="preserve">Xây dựng các kế hoạch triển khai công tác cải cách hành chính và các kế hoạch thực hiện nhiệm vụ công tác khác năm 2019. </w:t>
      </w:r>
    </w:p>
    <w:p w:rsidR="00F6712F" w:rsidRPr="00F6712F" w:rsidRDefault="00F6712F" w:rsidP="00F6712F">
      <w:pPr>
        <w:keepNext/>
        <w:widowControl w:val="0"/>
        <w:autoSpaceDE w:val="0"/>
        <w:autoSpaceDN w:val="0"/>
        <w:adjustRightInd w:val="0"/>
        <w:spacing w:before="120" w:after="120"/>
        <w:ind w:firstLine="720"/>
        <w:jc w:val="both"/>
        <w:rPr>
          <w:rFonts w:eastAsia="Calibri"/>
          <w:b/>
          <w:sz w:val="28"/>
          <w:szCs w:val="20"/>
        </w:rPr>
      </w:pPr>
      <w:r w:rsidRPr="00F6712F">
        <w:rPr>
          <w:rFonts w:eastAsia="Calibri"/>
          <w:b/>
          <w:sz w:val="28"/>
          <w:szCs w:val="20"/>
        </w:rPr>
        <w:t>II. Đánh giá chung</w:t>
      </w:r>
    </w:p>
    <w:p w:rsidR="00F6712F" w:rsidRDefault="00F6712F" w:rsidP="00F6712F">
      <w:pPr>
        <w:spacing w:before="120" w:after="120"/>
        <w:ind w:firstLine="720"/>
        <w:jc w:val="both"/>
        <w:rPr>
          <w:sz w:val="28"/>
          <w:szCs w:val="28"/>
        </w:rPr>
      </w:pPr>
      <w:r w:rsidRPr="00F6712F">
        <w:rPr>
          <w:sz w:val="28"/>
          <w:szCs w:val="28"/>
        </w:rPr>
        <w:t xml:space="preserve">Nhìn chung năm 2019, </w:t>
      </w:r>
      <w:r>
        <w:rPr>
          <w:sz w:val="28"/>
          <w:szCs w:val="28"/>
        </w:rPr>
        <w:t xml:space="preserve">được sự quan tâm chỉ đạo của Tỉnh ủy, UBND tỉnh, sự phối hợp chặt chẽ của các sở, ngành, địa phương trên địa bàn tỉnh, </w:t>
      </w:r>
      <w:r w:rsidRPr="00DB21D4">
        <w:rPr>
          <w:sz w:val="28"/>
          <w:szCs w:val="28"/>
        </w:rPr>
        <w:t>Sở Ngoại vụ</w:t>
      </w:r>
      <w:r>
        <w:rPr>
          <w:sz w:val="28"/>
          <w:szCs w:val="28"/>
        </w:rPr>
        <w:t xml:space="preserve"> tiếp tục chủ động, tích cực thực hiện vai trò đầu mối kết nối, hỗ trợ, thúc đẩy hợp tác, hội nhập quốc tế, phục vụ phát triển kinh tế - xã hội của địa phương. Sở cũng tranh thủ sự hỗ trợ, hướng dẫn các cơ quan chuyên môn của Bộ Ngoại giao và Liên hiệp các tổ chức hữu nghị Việt Nam, </w:t>
      </w:r>
      <w:r w:rsidR="0043198C">
        <w:rPr>
          <w:sz w:val="28"/>
          <w:szCs w:val="28"/>
        </w:rPr>
        <w:t xml:space="preserve">Sở Ngoại vụ thành phố Hồ Chí Minh, </w:t>
      </w:r>
      <w:r>
        <w:rPr>
          <w:sz w:val="28"/>
          <w:szCs w:val="28"/>
        </w:rPr>
        <w:t>kinh nghiệm của Sở Ngoại vụ các tỉnh bạn nhằm triển khai thực hiện có hiệu quả các chương trình, nhiệm vụ trọng tâm trong năm như:</w:t>
      </w:r>
      <w:r w:rsidR="00D51399">
        <w:rPr>
          <w:sz w:val="28"/>
          <w:szCs w:val="28"/>
        </w:rPr>
        <w:t xml:space="preserve"> phối hợp với Sở Ngoại vụ thành phố Hồ Chí Minh kết nối tỉnh Gia Lai với các đối tác Hàn Quốc thông qua việc tổ chức Đoàn tham dự</w:t>
      </w:r>
      <w:r w:rsidR="00D51399" w:rsidRPr="00C64FF3">
        <w:rPr>
          <w:rFonts w:eastAsiaTheme="minorHAnsi" w:cstheme="minorBidi"/>
          <w:sz w:val="28"/>
          <w:szCs w:val="22"/>
        </w:rPr>
        <w:t xml:space="preserve"> Diễn đàn kinh tế kiều bào toàn cầu lần thứ I năm 2019 do Hiệp hội Doanh </w:t>
      </w:r>
      <w:r w:rsidR="00D51399" w:rsidRPr="00C64FF3">
        <w:rPr>
          <w:rFonts w:eastAsiaTheme="minorHAnsi" w:cstheme="minorBidi"/>
          <w:sz w:val="28"/>
          <w:szCs w:val="22"/>
        </w:rPr>
        <w:lastRenderedPageBreak/>
        <w:t>nhân Việt Nam ở nước ngoài tổ chức, phối hợp với quảng bá địa phương tại Hàn Quốc</w:t>
      </w:r>
      <w:r w:rsidR="00D51399">
        <w:rPr>
          <w:rFonts w:eastAsiaTheme="minorHAnsi" w:cstheme="minorBidi"/>
          <w:sz w:val="28"/>
          <w:szCs w:val="22"/>
        </w:rPr>
        <w:t xml:space="preserve">; chương trình quảng bá địa phương tại Nhật Bản. </w:t>
      </w:r>
    </w:p>
    <w:p w:rsidR="00F6712F" w:rsidRPr="00F6712F" w:rsidRDefault="00F6712F" w:rsidP="00F6712F">
      <w:pPr>
        <w:spacing w:before="120" w:after="120"/>
        <w:ind w:firstLine="720"/>
        <w:jc w:val="both"/>
        <w:rPr>
          <w:sz w:val="28"/>
          <w:szCs w:val="28"/>
        </w:rPr>
      </w:pPr>
      <w:r w:rsidRPr="00F6712F">
        <w:rPr>
          <w:sz w:val="28"/>
          <w:szCs w:val="28"/>
        </w:rPr>
        <w:t>Sở Ngoại vụ đã phối hợp với các sở, ban, ngành, địa phương tham mưu UBND tỉnh triển khai thực hiện có hiệu quả các hoạt động đối ngoại địa phương trên hầu hết các lĩnh vực. Trong đó, Sở Ngoại vụ tập trung thực hiện tốt nhiệm vụ là cơ quan đầu mối liên hệ, kết nối với các đơn vị của Bộ Ngoại giao, các cơ quan đại diện ngoại giao nước ngoài, cơ quan lãnh sự nước ngoài tại Việt Nam để quảng bá, giới thiệu tỉnh Gia Lai đến các đối tác nước ngoài nhằm hỗ trợ cho việc kêu gọi, xúc tiến đầu tư nước ngoài vào tỉnh. Qua đó cũng vận động hỗ trợ cho các dự án kêu gọi viện trợ phi chính phủ nước ngoài của tỉnh giai đoạn 2018-2020 được ban hành tại Quyết định số 395/QĐ-UBND ngày 22/8/2018 của UBND tỉnh. Công tác đoàn ra, đoàn vào được theo dõi, quản lý chặt chẽ đúng theo quy định. Công tác hợp tác quốc tế được triển khai đạt kết quả, có sự phối hợp lồng ghép, quan hệ chặt chẽ giữa các lĩnh vực với nhau như ngoại giao kinh tế kết hợp với hợp tác kinh tế quốc tế, văn hóa đối ngoại kết hợp với thông tin tuyên truyền đối ngoại…Quan hệ hữu nghị với các tỉnh bạn Campuchia được giữ vững, tạo điều kiện thuận lợi cho việc tìm kiếm, cất bốc, hồi hương liệt sỹ chuyên gia, quân tình nguyện Việt Nam hy sinh trong các thời kỳ chiến tranh về nước, góp phần bảo vệ đường biên giới hòa bình, ổn định.</w:t>
      </w:r>
    </w:p>
    <w:p w:rsidR="00ED046F" w:rsidRPr="00691F70" w:rsidRDefault="00F6712F" w:rsidP="00ED046F">
      <w:pPr>
        <w:ind w:firstLine="720"/>
        <w:jc w:val="both"/>
        <w:rPr>
          <w:sz w:val="28"/>
          <w:szCs w:val="26"/>
        </w:rPr>
      </w:pPr>
      <w:r w:rsidRPr="00F6712F">
        <w:rPr>
          <w:iCs/>
          <w:sz w:val="28"/>
        </w:rPr>
        <w:t>Bên cạnh những kết quả đã đạt được, việc triển khai nhiệm vụ công tác của Sở cũng còn những khó khăn, hạn chế nhất định. Hệ thống văn bản pháp quy trong lĩnh vực đối ngoại còn chưa đầy đủ, một số nội dung như công tác người Việt Nam ở nước ngoài, đối ngoại Đảng, đối ngoại nhân dân, định hướng công tác đối ngoại hằng năm… chưa được sự hướng dẫn, chỉ đạo của Bộ chuyên ngành. Việc theo dõi triển khai các thỏa thuận hợp tác đã ký kết với đối tác nước ngoài còn gặp nhiều khó khăn vì chưa có cơ chế trao đổi thông tin giữa Sở và cơ quan liên quan.</w:t>
      </w:r>
      <w:r w:rsidRPr="00F6712F">
        <w:rPr>
          <w:sz w:val="28"/>
          <w:szCs w:val="26"/>
        </w:rPr>
        <w:t xml:space="preserve"> Một số nhiệm vụ chưa được triển khai đầy đủ, đồng bộ theo quy định do chưa có nhân lực để đảm nhiệm như công tác thanh tra, đề nghị UBND tỉnh và Sở Nội vụ quan tâm bổ sung biên chế thanh tra cho Sở Ngoại vụ để đơn vị đủ điều kiện thực hiện nhiệm vụ.</w:t>
      </w:r>
    </w:p>
    <w:p w:rsidR="00ED046F" w:rsidRDefault="00ED046F" w:rsidP="00ED046F">
      <w:pPr>
        <w:spacing w:before="120" w:after="120"/>
        <w:ind w:firstLine="720"/>
        <w:rPr>
          <w:b/>
          <w:sz w:val="28"/>
          <w:szCs w:val="28"/>
        </w:rPr>
      </w:pPr>
      <w:r>
        <w:rPr>
          <w:b/>
          <w:sz w:val="28"/>
          <w:szCs w:val="28"/>
        </w:rPr>
        <w:t>III. Phương hướng nhiệm vụ công tác</w:t>
      </w:r>
      <w:r w:rsidR="00E22A98">
        <w:rPr>
          <w:b/>
          <w:sz w:val="28"/>
          <w:szCs w:val="28"/>
        </w:rPr>
        <w:t xml:space="preserve"> năm 2020</w:t>
      </w:r>
      <w:r w:rsidRPr="00513A55">
        <w:rPr>
          <w:b/>
          <w:sz w:val="28"/>
          <w:szCs w:val="28"/>
        </w:rPr>
        <w:t>:</w:t>
      </w:r>
    </w:p>
    <w:p w:rsidR="00691F70" w:rsidRDefault="00ED046F" w:rsidP="00ED046F">
      <w:pPr>
        <w:spacing w:line="276" w:lineRule="auto"/>
        <w:ind w:firstLine="720"/>
        <w:jc w:val="both"/>
        <w:rPr>
          <w:rFonts w:eastAsiaTheme="minorHAnsi" w:cstheme="minorBidi"/>
          <w:sz w:val="28"/>
          <w:szCs w:val="28"/>
        </w:rPr>
      </w:pPr>
      <w:r w:rsidRPr="00ED046F">
        <w:rPr>
          <w:rFonts w:eastAsiaTheme="minorHAnsi" w:cstheme="minorBidi"/>
          <w:sz w:val="28"/>
          <w:szCs w:val="28"/>
        </w:rPr>
        <w:t xml:space="preserve">- Nâng cao hiệu quả quản lý các hoạt động đối ngoại trên địa bàn tỉnh; thực hiện nghiêm túc Quyết định 272-QĐ/TW ngày 21/01/2015 của Bộ Chính trị về việc ban hành Quy chế quản lý thống nhất các hoạt động đối ngoại, Kết luận số 33-KL/TW ngày 24/7/2018 của Bộ Chính trị về tiếp tục thực hiện Quy chế 272, Hướng dẫn 05-HD/BĐNTW ngày 26/3/2019 của Ban Đối ngoại Trung ương hướng dẫn thực hiện Quy chế 272 và các chỉ đạo của Đảng và Nhà nước về tổ chức đoàn ra, đoàn vào. </w:t>
      </w:r>
    </w:p>
    <w:p w:rsidR="00ED046F" w:rsidRPr="00691F70" w:rsidRDefault="00ED046F" w:rsidP="00ED046F">
      <w:pPr>
        <w:spacing w:line="276" w:lineRule="auto"/>
        <w:ind w:firstLine="720"/>
        <w:jc w:val="both"/>
        <w:rPr>
          <w:rFonts w:eastAsiaTheme="minorHAnsi" w:cstheme="minorBidi"/>
          <w:sz w:val="28"/>
          <w:szCs w:val="28"/>
        </w:rPr>
      </w:pPr>
      <w:r w:rsidRPr="00ED046F">
        <w:rPr>
          <w:rFonts w:eastAsiaTheme="minorHAnsi" w:cstheme="minorBidi"/>
          <w:sz w:val="28"/>
          <w:szCs w:val="28"/>
        </w:rPr>
        <w:t>- Phối hợp với các sở, ban, ngành đẩy mạnh thực hiện công tác</w:t>
      </w:r>
      <w:r w:rsidRPr="00ED046F">
        <w:rPr>
          <w:rFonts w:eastAsiaTheme="minorHAnsi" w:cstheme="minorBidi"/>
          <w:sz w:val="28"/>
          <w:szCs w:val="28"/>
          <w:shd w:val="clear" w:color="auto" w:fill="FFFFFF"/>
        </w:rPr>
        <w:t xml:space="preserve"> hội nhập quốc tế, mở rộng quan hệ với các nước, trọng tâm là ngoại giao kinh tế.</w:t>
      </w:r>
    </w:p>
    <w:p w:rsidR="00ED046F" w:rsidRPr="00ED046F" w:rsidRDefault="00ED046F" w:rsidP="00ED046F">
      <w:pPr>
        <w:widowControl w:val="0"/>
        <w:spacing w:line="252" w:lineRule="auto"/>
        <w:ind w:firstLine="709"/>
        <w:jc w:val="both"/>
        <w:rPr>
          <w:rFonts w:eastAsiaTheme="minorHAnsi" w:cstheme="minorBidi"/>
          <w:sz w:val="28"/>
          <w:szCs w:val="28"/>
        </w:rPr>
      </w:pPr>
      <w:r w:rsidRPr="00ED046F">
        <w:rPr>
          <w:rFonts w:eastAsiaTheme="minorHAnsi" w:cstheme="minorBidi"/>
          <w:sz w:val="28"/>
          <w:szCs w:val="28"/>
        </w:rPr>
        <w:t>- Duy trì quan hệ hữu nghị với các tỉnh bạn Lào, Campuchia.</w:t>
      </w:r>
    </w:p>
    <w:p w:rsidR="00ED046F" w:rsidRPr="00ED046F" w:rsidRDefault="00ED046F" w:rsidP="00ED046F">
      <w:pPr>
        <w:widowControl w:val="0"/>
        <w:spacing w:line="252" w:lineRule="auto"/>
        <w:ind w:firstLine="709"/>
        <w:jc w:val="both"/>
        <w:rPr>
          <w:sz w:val="28"/>
          <w:szCs w:val="28"/>
        </w:rPr>
      </w:pPr>
      <w:r w:rsidRPr="00ED046F">
        <w:rPr>
          <w:sz w:val="28"/>
          <w:szCs w:val="28"/>
        </w:rPr>
        <w:t xml:space="preserve">- Phối hợp với các đơn vị của Bộ Ngoại giao, các cơ quan đại diện Việt Nam </w:t>
      </w:r>
      <w:r w:rsidRPr="00ED046F">
        <w:rPr>
          <w:sz w:val="28"/>
          <w:szCs w:val="28"/>
        </w:rPr>
        <w:lastRenderedPageBreak/>
        <w:t>tại nước ngoài và cơ quan đại diện nước ngoài tại Việt Nam để quảng bá, giới thiệu hình ảnh tỉnh Gia Lai ra nước ngoài nhằm kêu gọi, vận động các nguồn vốn nước ngoài hỗ trợ, đầu tư vào tỉnh; hỗ trợ doanh nghiệp kết nối, hợp tác đầu tư nước ngoài.</w:t>
      </w:r>
    </w:p>
    <w:p w:rsidR="00ED046F" w:rsidRPr="00ED046F" w:rsidRDefault="00ED046F" w:rsidP="00ED046F">
      <w:pPr>
        <w:spacing w:line="276" w:lineRule="auto"/>
        <w:jc w:val="both"/>
        <w:rPr>
          <w:rFonts w:eastAsiaTheme="minorHAnsi" w:cstheme="minorBidi"/>
          <w:sz w:val="28"/>
          <w:szCs w:val="28"/>
        </w:rPr>
      </w:pPr>
      <w:r w:rsidRPr="00ED046F">
        <w:rPr>
          <w:rFonts w:eastAsiaTheme="minorHAnsi" w:cstheme="minorBidi"/>
          <w:sz w:val="28"/>
          <w:szCs w:val="28"/>
        </w:rPr>
        <w:tab/>
        <w:t>- Phối hợp với Liên hiệp các tổ chức hữu nghị tỉnh triển khai hiệu quả công tác đối ngoại nhân dân, vận động viện trợ phi chính phủ nước ngoài.</w:t>
      </w:r>
    </w:p>
    <w:p w:rsidR="00ED046F" w:rsidRPr="00ED046F" w:rsidRDefault="00ED046F" w:rsidP="00ED046F">
      <w:pPr>
        <w:spacing w:before="120" w:after="120"/>
        <w:ind w:firstLine="720"/>
        <w:jc w:val="both"/>
        <w:rPr>
          <w:rFonts w:eastAsia="Calibri"/>
          <w:sz w:val="28"/>
          <w:szCs w:val="28"/>
        </w:rPr>
      </w:pPr>
      <w:r w:rsidRPr="00ED046F">
        <w:rPr>
          <w:rFonts w:eastAsia="Calibri"/>
          <w:sz w:val="28"/>
          <w:szCs w:val="28"/>
        </w:rPr>
        <w:t xml:space="preserve">- </w:t>
      </w:r>
      <w:r w:rsidR="005452E4">
        <w:rPr>
          <w:sz w:val="28"/>
          <w:szCs w:val="28"/>
        </w:rPr>
        <w:t xml:space="preserve">Thực hiện tốt công tác quản lý đoàn ra, đoàn vào, hội nghị, hội thảo quốc tế, báo chí nước ngoài, công tác lễ tân đối ngoại </w:t>
      </w:r>
      <w:r w:rsidRPr="00ED046F">
        <w:rPr>
          <w:rFonts w:eastAsia="Calibri"/>
          <w:sz w:val="28"/>
          <w:szCs w:val="28"/>
        </w:rPr>
        <w:t>theo đúng quy định của pháp luậ</w:t>
      </w:r>
      <w:r w:rsidR="005452E4">
        <w:rPr>
          <w:rFonts w:eastAsia="Calibri"/>
          <w:sz w:val="28"/>
          <w:szCs w:val="28"/>
        </w:rPr>
        <w:t xml:space="preserve">t. </w:t>
      </w:r>
    </w:p>
    <w:p w:rsidR="00ED046F" w:rsidRPr="00ED046F" w:rsidRDefault="00ED046F" w:rsidP="00ED046F">
      <w:pPr>
        <w:spacing w:before="120" w:after="120"/>
        <w:ind w:firstLine="720"/>
        <w:jc w:val="both"/>
        <w:rPr>
          <w:rFonts w:eastAsia="Calibri"/>
          <w:sz w:val="28"/>
          <w:szCs w:val="28"/>
        </w:rPr>
      </w:pPr>
      <w:r w:rsidRPr="00ED046F">
        <w:rPr>
          <w:rFonts w:eastAsia="Calibri"/>
          <w:sz w:val="28"/>
          <w:szCs w:val="28"/>
        </w:rPr>
        <w:t>- Xử lý các vấn đề phát sinh trong công tác bảo hộ công dân đối với người Việt Nam ở nước ngoài có liên quan đến địa phương, bảo vệ lợi ích của công dân địa phương có liên quan đến yếu tố nước ngoài và trong công tác lãnh sự đối với người nước ngoài tại địa phương;</w:t>
      </w:r>
    </w:p>
    <w:p w:rsidR="00ED046F" w:rsidRPr="00ED046F" w:rsidRDefault="00ED046F" w:rsidP="00ED046F">
      <w:pPr>
        <w:spacing w:before="120" w:after="120"/>
        <w:ind w:firstLine="720"/>
        <w:jc w:val="both"/>
        <w:rPr>
          <w:rFonts w:eastAsia="Calibri"/>
          <w:sz w:val="28"/>
          <w:szCs w:val="28"/>
        </w:rPr>
      </w:pPr>
      <w:r w:rsidRPr="00ED046F">
        <w:rPr>
          <w:rFonts w:eastAsia="Calibri"/>
          <w:sz w:val="28"/>
          <w:szCs w:val="28"/>
        </w:rPr>
        <w:t>- Tổ chức thực hiện chương trình, kế hoạch và chính sách đối với người Việt Nam ở nước ngoài tại địa phương;</w:t>
      </w:r>
    </w:p>
    <w:p w:rsidR="00ED046F" w:rsidRPr="00ED046F" w:rsidRDefault="00ED046F" w:rsidP="00ED046F">
      <w:pPr>
        <w:spacing w:before="120" w:after="120"/>
        <w:ind w:firstLine="720"/>
        <w:jc w:val="both"/>
        <w:rPr>
          <w:rFonts w:eastAsia="Calibri"/>
          <w:sz w:val="28"/>
          <w:szCs w:val="28"/>
        </w:rPr>
      </w:pPr>
      <w:r w:rsidRPr="00ED046F">
        <w:rPr>
          <w:rFonts w:eastAsia="Calibri"/>
          <w:sz w:val="28"/>
          <w:szCs w:val="28"/>
        </w:rPr>
        <w:t>- Tổ chức thông tin, tuyên truyền về chủ trương, chính sách của Đảng và Nhà nước đối với người Việt Nam ở nước ngoài; vận động, hướng dẫn và hỗ trợ người Việt Nam ở nước ngoài và thân nhân của họ trong làm việc, đầu tư kinh doanh, sinh sống và học tập tại địa phương;</w:t>
      </w:r>
    </w:p>
    <w:p w:rsidR="00ED046F" w:rsidRPr="00ED046F" w:rsidRDefault="00ED046F" w:rsidP="008B7914">
      <w:pPr>
        <w:keepNext/>
        <w:widowControl w:val="0"/>
        <w:spacing w:before="120" w:after="120"/>
        <w:ind w:firstLine="720"/>
        <w:jc w:val="both"/>
        <w:rPr>
          <w:sz w:val="28"/>
          <w:szCs w:val="28"/>
        </w:rPr>
      </w:pPr>
      <w:r w:rsidRPr="00ED046F">
        <w:rPr>
          <w:rFonts w:eastAsia="Calibri"/>
          <w:sz w:val="28"/>
          <w:szCs w:val="28"/>
        </w:rPr>
        <w:t>- Định kỳ tổng kết, đánh giá và đề xuất kiến nghị giải quyết các vấn đề liên quan đến người Việt Nam ở nước ngoài và thân nhân của họ tại địa phương, báo cáo Bộ Ngoại giao theo quy đị</w:t>
      </w:r>
      <w:r w:rsidR="005452E4">
        <w:rPr>
          <w:rFonts w:eastAsia="Calibri"/>
          <w:sz w:val="28"/>
          <w:szCs w:val="28"/>
        </w:rPr>
        <w:t xml:space="preserve">nh. </w:t>
      </w:r>
      <w:r w:rsidR="005452E4">
        <w:rPr>
          <w:sz w:val="28"/>
          <w:szCs w:val="28"/>
        </w:rPr>
        <w:t>Đẩy mạnh công tác tuyên truyền, vận động cộng đồng người Việt Nam ở nước ngoài hướng về quê hương; tiếp tục giữ mối liên hệ, tích cực hỗ trợ bà con kiều bào ở nước ngoài, nhất là cộng đồng người kiều bào tại Campuchia</w:t>
      </w:r>
      <w:r w:rsidR="008B7914">
        <w:rPr>
          <w:sz w:val="28"/>
          <w:szCs w:val="28"/>
        </w:rPr>
        <w:t>.</w:t>
      </w:r>
    </w:p>
    <w:p w:rsidR="00542329" w:rsidRDefault="00542329" w:rsidP="00642A03">
      <w:pPr>
        <w:keepNext/>
        <w:widowControl w:val="0"/>
        <w:spacing w:before="120" w:after="120"/>
        <w:ind w:firstLine="720"/>
        <w:jc w:val="both"/>
        <w:rPr>
          <w:sz w:val="28"/>
          <w:szCs w:val="28"/>
        </w:rPr>
      </w:pPr>
      <w:r>
        <w:rPr>
          <w:sz w:val="28"/>
          <w:szCs w:val="28"/>
        </w:rPr>
        <w:t>- Thực hiện tốt công tác đào tạo, bồi dưỡng, tạo điều kiện cho công chức tham gia bồi dưỡng, nâng cao trình độ về lý luận chính trị, hành chính, chuyên môn, nghiệp vụ và ngoại ngữ.</w:t>
      </w:r>
    </w:p>
    <w:p w:rsidR="00691F70" w:rsidRPr="00D121A6" w:rsidRDefault="00691F70" w:rsidP="00642A03">
      <w:pPr>
        <w:keepNext/>
        <w:widowControl w:val="0"/>
        <w:spacing w:before="120" w:after="120"/>
        <w:ind w:firstLine="720"/>
        <w:jc w:val="both"/>
        <w:rPr>
          <w:sz w:val="28"/>
          <w:szCs w:val="28"/>
          <w:lang w:val="vi-VN"/>
        </w:rPr>
      </w:pPr>
      <w:r>
        <w:rPr>
          <w:sz w:val="28"/>
          <w:szCs w:val="28"/>
        </w:rPr>
        <w:t xml:space="preserve">- </w:t>
      </w:r>
      <w:r>
        <w:rPr>
          <w:sz w:val="28"/>
        </w:rPr>
        <w:t>Tham mưu xây dựng chương trình công tác trong lĩnh vực đối ngoại năm 2020 của UBND tỉnh</w:t>
      </w:r>
      <w:r w:rsidR="00D121A6">
        <w:rPr>
          <w:sz w:val="28"/>
          <w:lang w:val="vi-VN"/>
        </w:rPr>
        <w:t>.</w:t>
      </w:r>
    </w:p>
    <w:p w:rsidR="00875E13" w:rsidRPr="00875E13" w:rsidRDefault="00875E13" w:rsidP="00875E13">
      <w:pPr>
        <w:keepNext/>
        <w:widowControl w:val="0"/>
        <w:spacing w:after="120"/>
        <w:ind w:firstLine="720"/>
        <w:contextualSpacing/>
        <w:jc w:val="both"/>
        <w:rPr>
          <w:sz w:val="10"/>
          <w:szCs w:val="28"/>
        </w:rPr>
      </w:pPr>
    </w:p>
    <w:p w:rsidR="00875E13" w:rsidRPr="00875E13" w:rsidRDefault="00875E13" w:rsidP="00875E13">
      <w:pPr>
        <w:keepNext/>
        <w:widowControl w:val="0"/>
        <w:spacing w:before="120"/>
        <w:ind w:firstLine="720"/>
        <w:contextualSpacing/>
        <w:jc w:val="both"/>
        <w:rPr>
          <w:sz w:val="28"/>
          <w:szCs w:val="28"/>
        </w:rPr>
      </w:pPr>
      <w:r w:rsidRPr="00875E13">
        <w:rPr>
          <w:sz w:val="28"/>
          <w:szCs w:val="28"/>
        </w:rPr>
        <w:t>Sở Ngoại vụ báo cáo Thường trực Tỉnh ủy, Ủy ban nhân dân tỉnh theo dõi, chỉ đạo./.</w:t>
      </w:r>
    </w:p>
    <w:p w:rsidR="00875E13" w:rsidRPr="00875E13" w:rsidRDefault="00875E13" w:rsidP="00875E13"/>
    <w:tbl>
      <w:tblPr>
        <w:tblpPr w:leftFromText="180" w:rightFromText="180" w:vertAnchor="text" w:horzAnchor="margin" w:tblpY="148"/>
        <w:tblW w:w="0" w:type="auto"/>
        <w:tblLook w:val="01E0" w:firstRow="1" w:lastRow="1" w:firstColumn="1" w:lastColumn="1" w:noHBand="0" w:noVBand="0"/>
      </w:tblPr>
      <w:tblGrid>
        <w:gridCol w:w="5070"/>
        <w:gridCol w:w="4398"/>
      </w:tblGrid>
      <w:tr w:rsidR="00875E13" w:rsidRPr="00875E13" w:rsidTr="00BE3F5C">
        <w:trPr>
          <w:trHeight w:val="1271"/>
        </w:trPr>
        <w:tc>
          <w:tcPr>
            <w:tcW w:w="5070" w:type="dxa"/>
            <w:shd w:val="clear" w:color="auto" w:fill="auto"/>
          </w:tcPr>
          <w:p w:rsidR="00875E13" w:rsidRPr="00875E13" w:rsidRDefault="00875E13" w:rsidP="00875E13">
            <w:pPr>
              <w:rPr>
                <w:b/>
                <w:bCs/>
                <w:i/>
                <w:iCs/>
              </w:rPr>
            </w:pPr>
            <w:r w:rsidRPr="00875E13">
              <w:rPr>
                <w:b/>
                <w:bCs/>
                <w:i/>
                <w:iCs/>
              </w:rPr>
              <w:t>N</w:t>
            </w:r>
            <w:r w:rsidRPr="00875E13">
              <w:rPr>
                <w:rFonts w:hint="eastAsia"/>
                <w:b/>
                <w:bCs/>
                <w:i/>
                <w:iCs/>
              </w:rPr>
              <w:t>ơ</w:t>
            </w:r>
            <w:r w:rsidRPr="00875E13">
              <w:rPr>
                <w:b/>
                <w:bCs/>
                <w:i/>
                <w:iCs/>
              </w:rPr>
              <w:t>i nhận:</w:t>
            </w:r>
          </w:p>
          <w:p w:rsidR="00875E13" w:rsidRPr="00C63D03" w:rsidRDefault="00875E13" w:rsidP="00875E13">
            <w:pPr>
              <w:rPr>
                <w:bCs/>
                <w:iCs/>
                <w:sz w:val="22"/>
                <w:szCs w:val="22"/>
              </w:rPr>
            </w:pPr>
            <w:r w:rsidRPr="00875E13">
              <w:rPr>
                <w:bCs/>
                <w:i/>
                <w:iCs/>
              </w:rPr>
              <w:t>-</w:t>
            </w:r>
            <w:r w:rsidRPr="00875E13">
              <w:rPr>
                <w:bCs/>
                <w:iCs/>
              </w:rPr>
              <w:t xml:space="preserve"> </w:t>
            </w:r>
            <w:r w:rsidRPr="00C63D03">
              <w:rPr>
                <w:bCs/>
                <w:iCs/>
                <w:sz w:val="22"/>
                <w:szCs w:val="22"/>
              </w:rPr>
              <w:t>Thường trực TU;</w:t>
            </w:r>
          </w:p>
          <w:p w:rsidR="00875E13" w:rsidRPr="00C63D03" w:rsidRDefault="00875E13" w:rsidP="00875E13">
            <w:pPr>
              <w:rPr>
                <w:sz w:val="22"/>
                <w:szCs w:val="22"/>
                <w:lang w:val="vi-VN"/>
              </w:rPr>
            </w:pPr>
            <w:r w:rsidRPr="00C63D03">
              <w:rPr>
                <w:sz w:val="22"/>
                <w:szCs w:val="22"/>
              </w:rPr>
              <w:t>- UBND tỉnh;</w:t>
            </w:r>
          </w:p>
          <w:p w:rsidR="001F3A74" w:rsidRPr="00C63D03" w:rsidRDefault="001F3A74" w:rsidP="00875E13">
            <w:pPr>
              <w:rPr>
                <w:sz w:val="22"/>
                <w:szCs w:val="22"/>
                <w:lang w:val="vi-VN"/>
              </w:rPr>
            </w:pPr>
            <w:r w:rsidRPr="00C63D03">
              <w:rPr>
                <w:sz w:val="22"/>
                <w:szCs w:val="22"/>
                <w:lang w:val="vi-VN"/>
              </w:rPr>
              <w:t>-</w:t>
            </w:r>
            <w:r w:rsidR="00162190" w:rsidRPr="00C63D03">
              <w:rPr>
                <w:sz w:val="22"/>
                <w:szCs w:val="22"/>
                <w:lang w:val="vi-VN"/>
              </w:rPr>
              <w:t xml:space="preserve"> </w:t>
            </w:r>
            <w:r w:rsidRPr="00C63D03">
              <w:rPr>
                <w:sz w:val="22"/>
                <w:szCs w:val="22"/>
                <w:lang w:val="vi-VN"/>
              </w:rPr>
              <w:t>Sở KH&amp;ĐT;</w:t>
            </w:r>
          </w:p>
          <w:p w:rsidR="00875E13" w:rsidRPr="00C63D03" w:rsidRDefault="00875E13" w:rsidP="00875E13">
            <w:pPr>
              <w:rPr>
                <w:sz w:val="22"/>
                <w:szCs w:val="22"/>
              </w:rPr>
            </w:pPr>
            <w:r w:rsidRPr="00C63D03">
              <w:rPr>
                <w:sz w:val="22"/>
                <w:szCs w:val="22"/>
              </w:rPr>
              <w:t>- Lãnh đạo Sở;</w:t>
            </w:r>
          </w:p>
          <w:p w:rsidR="00875E13" w:rsidRPr="00875E13" w:rsidRDefault="00875E13" w:rsidP="00875E13">
            <w:pPr>
              <w:tabs>
                <w:tab w:val="center" w:pos="1440"/>
                <w:tab w:val="center" w:pos="5760"/>
              </w:tabs>
              <w:rPr>
                <w:sz w:val="28"/>
                <w:szCs w:val="26"/>
              </w:rPr>
            </w:pPr>
            <w:r w:rsidRPr="00C63D03">
              <w:rPr>
                <w:sz w:val="22"/>
                <w:szCs w:val="22"/>
              </w:rPr>
              <w:t>- L</w:t>
            </w:r>
            <w:r w:rsidRPr="00C63D03">
              <w:rPr>
                <w:rFonts w:hint="eastAsia"/>
                <w:sz w:val="22"/>
                <w:szCs w:val="22"/>
              </w:rPr>
              <w:t>ư</w:t>
            </w:r>
            <w:r w:rsidRPr="00C63D03">
              <w:rPr>
                <w:sz w:val="22"/>
                <w:szCs w:val="22"/>
              </w:rPr>
              <w:t>u: VT, HTQT, LS, VP.</w:t>
            </w:r>
          </w:p>
        </w:tc>
        <w:tc>
          <w:tcPr>
            <w:tcW w:w="4398" w:type="dxa"/>
            <w:shd w:val="clear" w:color="auto" w:fill="auto"/>
          </w:tcPr>
          <w:p w:rsidR="00875E13" w:rsidRPr="00875E13" w:rsidRDefault="00875E13" w:rsidP="00875E13">
            <w:pPr>
              <w:jc w:val="center"/>
              <w:rPr>
                <w:b/>
                <w:sz w:val="28"/>
                <w:szCs w:val="28"/>
              </w:rPr>
            </w:pPr>
            <w:r w:rsidRPr="00875E13">
              <w:rPr>
                <w:b/>
                <w:sz w:val="28"/>
                <w:szCs w:val="28"/>
              </w:rPr>
              <w:t>GIÁM ĐỐC</w:t>
            </w:r>
          </w:p>
          <w:p w:rsidR="00875E13" w:rsidRPr="00875E13" w:rsidRDefault="00875E13" w:rsidP="00875E13">
            <w:pPr>
              <w:jc w:val="center"/>
              <w:rPr>
                <w:b/>
                <w:sz w:val="28"/>
                <w:szCs w:val="28"/>
              </w:rPr>
            </w:pPr>
          </w:p>
          <w:p w:rsidR="00875E13" w:rsidRPr="00875E13" w:rsidRDefault="00875E13" w:rsidP="00875E13">
            <w:pPr>
              <w:jc w:val="center"/>
              <w:rPr>
                <w:b/>
                <w:sz w:val="28"/>
                <w:szCs w:val="28"/>
              </w:rPr>
            </w:pPr>
          </w:p>
          <w:p w:rsidR="00875E13" w:rsidRPr="00875E13" w:rsidRDefault="00875E13" w:rsidP="00875E13">
            <w:pPr>
              <w:rPr>
                <w:b/>
                <w:sz w:val="28"/>
                <w:szCs w:val="28"/>
              </w:rPr>
            </w:pPr>
          </w:p>
          <w:p w:rsidR="00875E13" w:rsidRPr="00875E13" w:rsidRDefault="00875E13" w:rsidP="00875E13">
            <w:pPr>
              <w:rPr>
                <w:b/>
                <w:sz w:val="28"/>
                <w:szCs w:val="28"/>
              </w:rPr>
            </w:pPr>
          </w:p>
          <w:p w:rsidR="00875E13" w:rsidRPr="00875E13" w:rsidRDefault="00875E13" w:rsidP="00875E13">
            <w:pPr>
              <w:rPr>
                <w:b/>
                <w:sz w:val="28"/>
                <w:szCs w:val="28"/>
              </w:rPr>
            </w:pPr>
          </w:p>
          <w:p w:rsidR="00875E13" w:rsidRPr="00875E13" w:rsidRDefault="00875E13" w:rsidP="00875E13">
            <w:pPr>
              <w:jc w:val="center"/>
              <w:rPr>
                <w:b/>
                <w:sz w:val="28"/>
                <w:szCs w:val="28"/>
              </w:rPr>
            </w:pPr>
            <w:r w:rsidRPr="00875E13">
              <w:rPr>
                <w:b/>
                <w:sz w:val="28"/>
                <w:szCs w:val="28"/>
              </w:rPr>
              <w:t>Nguyễn Tùng Khánh</w:t>
            </w:r>
          </w:p>
        </w:tc>
      </w:tr>
    </w:tbl>
    <w:p w:rsidR="00875E13" w:rsidRPr="00ED046F" w:rsidRDefault="00875E13" w:rsidP="00ED046F">
      <w:pPr>
        <w:spacing w:before="120" w:after="120"/>
        <w:ind w:firstLine="720"/>
        <w:jc w:val="both"/>
        <w:rPr>
          <w:rFonts w:eastAsia="Calibri"/>
          <w:sz w:val="28"/>
          <w:szCs w:val="28"/>
        </w:rPr>
      </w:pPr>
    </w:p>
    <w:p w:rsidR="00ED046F" w:rsidRPr="00ED046F" w:rsidRDefault="00ED046F" w:rsidP="00ED046F">
      <w:pPr>
        <w:spacing w:after="200" w:line="276" w:lineRule="auto"/>
        <w:ind w:firstLine="720"/>
        <w:jc w:val="both"/>
        <w:rPr>
          <w:rFonts w:eastAsia="Calibri"/>
          <w:sz w:val="28"/>
          <w:szCs w:val="28"/>
        </w:rPr>
      </w:pPr>
    </w:p>
    <w:p w:rsidR="00ED046F" w:rsidRPr="00ED046F" w:rsidRDefault="00ED046F" w:rsidP="00ED046F">
      <w:pPr>
        <w:spacing w:after="200" w:line="276" w:lineRule="auto"/>
        <w:ind w:firstLine="720"/>
        <w:jc w:val="both"/>
        <w:rPr>
          <w:rFonts w:eastAsia="Calibri"/>
          <w:sz w:val="28"/>
          <w:szCs w:val="28"/>
        </w:rPr>
      </w:pPr>
    </w:p>
    <w:p w:rsidR="00ED046F" w:rsidRPr="00ED046F" w:rsidRDefault="00ED046F" w:rsidP="00ED046F">
      <w:pPr>
        <w:spacing w:line="276" w:lineRule="auto"/>
        <w:ind w:firstLine="720"/>
        <w:jc w:val="both"/>
        <w:rPr>
          <w:rFonts w:eastAsiaTheme="minorHAnsi" w:cstheme="minorBidi"/>
          <w:sz w:val="28"/>
          <w:szCs w:val="22"/>
        </w:rPr>
      </w:pPr>
    </w:p>
    <w:p w:rsidR="00ED046F" w:rsidRDefault="00ED046F" w:rsidP="00ED046F">
      <w:pPr>
        <w:ind w:firstLine="720"/>
        <w:jc w:val="both"/>
        <w:rPr>
          <w:sz w:val="28"/>
          <w:szCs w:val="28"/>
        </w:rPr>
      </w:pPr>
    </w:p>
    <w:p w:rsidR="00ED046F" w:rsidRDefault="00ED046F" w:rsidP="00C64FF3">
      <w:pPr>
        <w:spacing w:before="120" w:after="120" w:line="276" w:lineRule="auto"/>
        <w:ind w:firstLine="720"/>
        <w:jc w:val="both"/>
        <w:rPr>
          <w:rFonts w:eastAsiaTheme="minorHAnsi" w:cstheme="minorBidi"/>
          <w:sz w:val="28"/>
          <w:szCs w:val="22"/>
        </w:rPr>
      </w:pPr>
    </w:p>
    <w:p w:rsidR="0014512A" w:rsidRPr="00C64FF3" w:rsidRDefault="0014512A" w:rsidP="00C64FF3">
      <w:pPr>
        <w:spacing w:before="120" w:after="120" w:line="276" w:lineRule="auto"/>
        <w:ind w:firstLine="720"/>
        <w:jc w:val="both"/>
        <w:rPr>
          <w:rFonts w:eastAsiaTheme="minorHAnsi" w:cstheme="minorBidi"/>
          <w:sz w:val="28"/>
          <w:szCs w:val="22"/>
        </w:rPr>
      </w:pPr>
    </w:p>
    <w:p w:rsidR="00C64FF3" w:rsidRDefault="00C64FF3" w:rsidP="009F5C6E">
      <w:pPr>
        <w:spacing w:before="120" w:after="120"/>
        <w:ind w:firstLine="720"/>
        <w:jc w:val="both"/>
        <w:rPr>
          <w:sz w:val="28"/>
          <w:szCs w:val="20"/>
        </w:rPr>
      </w:pPr>
    </w:p>
    <w:p w:rsidR="009F5C6E" w:rsidRDefault="009F5C6E" w:rsidP="00650ADA">
      <w:pPr>
        <w:spacing w:before="120"/>
        <w:ind w:firstLine="720"/>
        <w:jc w:val="both"/>
        <w:rPr>
          <w:sz w:val="28"/>
          <w:szCs w:val="28"/>
        </w:rPr>
      </w:pPr>
    </w:p>
    <w:p w:rsidR="009F5C6E" w:rsidRDefault="009F5C6E" w:rsidP="00650ADA">
      <w:pPr>
        <w:spacing w:before="120"/>
        <w:ind w:firstLine="720"/>
        <w:jc w:val="both"/>
        <w:rPr>
          <w:sz w:val="28"/>
          <w:szCs w:val="28"/>
        </w:rPr>
      </w:pPr>
    </w:p>
    <w:p w:rsidR="002B14B8" w:rsidRDefault="002B14B8"/>
    <w:sectPr w:rsidR="002B14B8" w:rsidSect="00DB5D4F">
      <w:footerReference w:type="default" r:id="rId7"/>
      <w:pgSz w:w="12240" w:h="15840"/>
      <w:pgMar w:top="576" w:right="1152" w:bottom="288"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97F" w:rsidRDefault="0051397F" w:rsidP="00875E13">
      <w:r>
        <w:separator/>
      </w:r>
    </w:p>
  </w:endnote>
  <w:endnote w:type="continuationSeparator" w:id="0">
    <w:p w:rsidR="0051397F" w:rsidRDefault="0051397F" w:rsidP="0087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55264"/>
      <w:docPartObj>
        <w:docPartGallery w:val="Page Numbers (Bottom of Page)"/>
        <w:docPartUnique/>
      </w:docPartObj>
    </w:sdtPr>
    <w:sdtEndPr>
      <w:rPr>
        <w:noProof/>
      </w:rPr>
    </w:sdtEndPr>
    <w:sdtContent>
      <w:p w:rsidR="00875E13" w:rsidRDefault="00875E13">
        <w:pPr>
          <w:pStyle w:val="Footer"/>
          <w:jc w:val="right"/>
        </w:pPr>
        <w:r>
          <w:fldChar w:fldCharType="begin"/>
        </w:r>
        <w:r>
          <w:instrText xml:space="preserve"> PAGE   \* MERGEFORMAT </w:instrText>
        </w:r>
        <w:r>
          <w:fldChar w:fldCharType="separate"/>
        </w:r>
        <w:r w:rsidR="005D5893">
          <w:rPr>
            <w:noProof/>
          </w:rPr>
          <w:t>4</w:t>
        </w:r>
        <w:r>
          <w:rPr>
            <w:noProof/>
          </w:rPr>
          <w:fldChar w:fldCharType="end"/>
        </w:r>
      </w:p>
    </w:sdtContent>
  </w:sdt>
  <w:p w:rsidR="00875E13" w:rsidRDefault="00875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97F" w:rsidRDefault="0051397F" w:rsidP="00875E13">
      <w:r>
        <w:separator/>
      </w:r>
    </w:p>
  </w:footnote>
  <w:footnote w:type="continuationSeparator" w:id="0">
    <w:p w:rsidR="0051397F" w:rsidRDefault="0051397F" w:rsidP="00875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DA"/>
    <w:rsid w:val="00050BA1"/>
    <w:rsid w:val="000B02CC"/>
    <w:rsid w:val="00115DAF"/>
    <w:rsid w:val="0014512A"/>
    <w:rsid w:val="001465E8"/>
    <w:rsid w:val="00162190"/>
    <w:rsid w:val="00190DD3"/>
    <w:rsid w:val="001C2626"/>
    <w:rsid w:val="001F3A74"/>
    <w:rsid w:val="002B14B8"/>
    <w:rsid w:val="002E2D13"/>
    <w:rsid w:val="00332F76"/>
    <w:rsid w:val="003561A1"/>
    <w:rsid w:val="004127C0"/>
    <w:rsid w:val="0043198C"/>
    <w:rsid w:val="004C5581"/>
    <w:rsid w:val="0051397F"/>
    <w:rsid w:val="00542329"/>
    <w:rsid w:val="005452E4"/>
    <w:rsid w:val="00552D72"/>
    <w:rsid w:val="005813AC"/>
    <w:rsid w:val="005B7840"/>
    <w:rsid w:val="005C3C3E"/>
    <w:rsid w:val="005D5893"/>
    <w:rsid w:val="005F0790"/>
    <w:rsid w:val="00616736"/>
    <w:rsid w:val="006367F7"/>
    <w:rsid w:val="00642A03"/>
    <w:rsid w:val="00650ADA"/>
    <w:rsid w:val="00666C9B"/>
    <w:rsid w:val="00691F70"/>
    <w:rsid w:val="0076208B"/>
    <w:rsid w:val="007C2610"/>
    <w:rsid w:val="007E3E14"/>
    <w:rsid w:val="007F6163"/>
    <w:rsid w:val="00802158"/>
    <w:rsid w:val="00875E13"/>
    <w:rsid w:val="008B7914"/>
    <w:rsid w:val="00912193"/>
    <w:rsid w:val="009F5C6E"/>
    <w:rsid w:val="009F7723"/>
    <w:rsid w:val="00A22B4A"/>
    <w:rsid w:val="00A30AD6"/>
    <w:rsid w:val="00B05084"/>
    <w:rsid w:val="00B3758F"/>
    <w:rsid w:val="00B46F10"/>
    <w:rsid w:val="00C227F8"/>
    <w:rsid w:val="00C63D03"/>
    <w:rsid w:val="00C64FF3"/>
    <w:rsid w:val="00CC0E8B"/>
    <w:rsid w:val="00D121A6"/>
    <w:rsid w:val="00D35F33"/>
    <w:rsid w:val="00D51399"/>
    <w:rsid w:val="00D91083"/>
    <w:rsid w:val="00DB5D4F"/>
    <w:rsid w:val="00E22A98"/>
    <w:rsid w:val="00E241D4"/>
    <w:rsid w:val="00E77F50"/>
    <w:rsid w:val="00EA37F2"/>
    <w:rsid w:val="00ED046F"/>
    <w:rsid w:val="00EF26FE"/>
    <w:rsid w:val="00F6712F"/>
    <w:rsid w:val="00FC59C8"/>
    <w:rsid w:val="00FF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A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46F"/>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875E13"/>
    <w:pPr>
      <w:tabs>
        <w:tab w:val="center" w:pos="4680"/>
        <w:tab w:val="right" w:pos="9360"/>
      </w:tabs>
    </w:pPr>
  </w:style>
  <w:style w:type="character" w:customStyle="1" w:styleId="HeaderChar">
    <w:name w:val="Header Char"/>
    <w:basedOn w:val="DefaultParagraphFont"/>
    <w:link w:val="Header"/>
    <w:uiPriority w:val="99"/>
    <w:rsid w:val="00875E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E13"/>
    <w:pPr>
      <w:tabs>
        <w:tab w:val="center" w:pos="4680"/>
        <w:tab w:val="right" w:pos="9360"/>
      </w:tabs>
    </w:pPr>
  </w:style>
  <w:style w:type="character" w:customStyle="1" w:styleId="FooterChar">
    <w:name w:val="Footer Char"/>
    <w:basedOn w:val="DefaultParagraphFont"/>
    <w:link w:val="Footer"/>
    <w:uiPriority w:val="99"/>
    <w:rsid w:val="00875E1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0E8B"/>
    <w:rPr>
      <w:rFonts w:ascii="Tahoma" w:hAnsi="Tahoma" w:cs="Tahoma"/>
      <w:sz w:val="16"/>
      <w:szCs w:val="16"/>
    </w:rPr>
  </w:style>
  <w:style w:type="character" w:customStyle="1" w:styleId="BalloonTextChar">
    <w:name w:val="Balloon Text Char"/>
    <w:basedOn w:val="DefaultParagraphFont"/>
    <w:link w:val="BalloonText"/>
    <w:uiPriority w:val="99"/>
    <w:semiHidden/>
    <w:rsid w:val="00CC0E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A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46F"/>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875E13"/>
    <w:pPr>
      <w:tabs>
        <w:tab w:val="center" w:pos="4680"/>
        <w:tab w:val="right" w:pos="9360"/>
      </w:tabs>
    </w:pPr>
  </w:style>
  <w:style w:type="character" w:customStyle="1" w:styleId="HeaderChar">
    <w:name w:val="Header Char"/>
    <w:basedOn w:val="DefaultParagraphFont"/>
    <w:link w:val="Header"/>
    <w:uiPriority w:val="99"/>
    <w:rsid w:val="00875E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E13"/>
    <w:pPr>
      <w:tabs>
        <w:tab w:val="center" w:pos="4680"/>
        <w:tab w:val="right" w:pos="9360"/>
      </w:tabs>
    </w:pPr>
  </w:style>
  <w:style w:type="character" w:customStyle="1" w:styleId="FooterChar">
    <w:name w:val="Footer Char"/>
    <w:basedOn w:val="DefaultParagraphFont"/>
    <w:link w:val="Footer"/>
    <w:uiPriority w:val="99"/>
    <w:rsid w:val="00875E1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0E8B"/>
    <w:rPr>
      <w:rFonts w:ascii="Tahoma" w:hAnsi="Tahoma" w:cs="Tahoma"/>
      <w:sz w:val="16"/>
      <w:szCs w:val="16"/>
    </w:rPr>
  </w:style>
  <w:style w:type="character" w:customStyle="1" w:styleId="BalloonTextChar">
    <w:name w:val="Balloon Text Char"/>
    <w:basedOn w:val="DefaultParagraphFont"/>
    <w:link w:val="BalloonText"/>
    <w:uiPriority w:val="99"/>
    <w:semiHidden/>
    <w:rsid w:val="00CC0E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Pages>9</Pages>
  <Words>3087</Words>
  <Characters>17601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2019-10-31T00:39:00Z</cp:lastPrinted>
  <dcterms:created xsi:type="dcterms:W3CDTF">2019-10-30T07:32:00Z</dcterms:created>
  <dcterms:modified xsi:type="dcterms:W3CDTF">2019-10-31T08:28:00Z</dcterms:modified>
</cp:coreProperties>
</file>